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7" w:type="dxa"/>
        <w:jc w:val="center"/>
        <w:tblLook w:val="04A0" w:firstRow="1" w:lastRow="0" w:firstColumn="1" w:lastColumn="0" w:noHBand="0" w:noVBand="1"/>
      </w:tblPr>
      <w:tblGrid>
        <w:gridCol w:w="3263"/>
        <w:gridCol w:w="5814"/>
      </w:tblGrid>
      <w:tr w:rsidR="007558B5" w14:paraId="39647760" w14:textId="77777777">
        <w:trPr>
          <w:trHeight w:val="709"/>
          <w:jc w:val="center"/>
        </w:trPr>
        <w:tc>
          <w:tcPr>
            <w:tcW w:w="3263" w:type="dxa"/>
          </w:tcPr>
          <w:p w14:paraId="3730085A" w14:textId="77777777" w:rsidR="007558B5" w:rsidRDefault="00000000">
            <w:pPr>
              <w:pStyle w:val="BodyText"/>
              <w:ind w:firstLineChars="100" w:firstLine="281"/>
              <w:rPr>
                <w:b/>
                <w:bCs/>
              </w:rPr>
            </w:pPr>
            <w:r>
              <w:rPr>
                <w:b/>
                <w:bCs/>
              </w:rPr>
              <w:br w:type="page"/>
              <w:t>ỦY BAN NHÂN DÂN</w:t>
            </w:r>
          </w:p>
          <w:p w14:paraId="48BD30E6" w14:textId="77777777" w:rsidR="007558B5" w:rsidRDefault="00000000">
            <w:pPr>
              <w:spacing w:before="0" w:after="0"/>
              <w:ind w:firstLine="0"/>
              <w:jc w:val="center"/>
              <w:outlineLvl w:val="2"/>
              <w:rPr>
                <w:rFonts w:eastAsia="Times New Roman"/>
                <w:b/>
                <w:bCs/>
                <w:sz w:val="26"/>
                <w:szCs w:val="28"/>
                <w:lang w:val="nl-NL" w:eastAsia="zh-CN"/>
              </w:rPr>
            </w:pPr>
            <w:r>
              <w:rPr>
                <w:noProof/>
                <w:szCs w:val="28"/>
                <w:lang w:val="en-GB" w:eastAsia="en-GB"/>
              </w:rPr>
              <mc:AlternateContent>
                <mc:Choice Requires="wps">
                  <w:drawing>
                    <wp:anchor distT="0" distB="0" distL="114300" distR="114300" simplePos="0" relativeHeight="251660288" behindDoc="0" locked="0" layoutInCell="1" allowOverlap="1" wp14:anchorId="3980871E" wp14:editId="12CC4A57">
                      <wp:simplePos x="0" y="0"/>
                      <wp:positionH relativeFrom="column">
                        <wp:posOffset>673735</wp:posOffset>
                      </wp:positionH>
                      <wp:positionV relativeFrom="paragraph">
                        <wp:posOffset>214630</wp:posOffset>
                      </wp:positionV>
                      <wp:extent cx="504190" cy="0"/>
                      <wp:effectExtent l="0" t="0" r="0" b="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straightConnector1">
                                <a:avLst/>
                              </a:prstGeom>
                              <a:noFill/>
                              <a:ln w="9525">
                                <a:solidFill>
                                  <a:srgbClr val="000000"/>
                                </a:solidFill>
                                <a:round/>
                              </a:ln>
                            </wps:spPr>
                            <wps:bodyPr/>
                          </wps:wsp>
                        </a:graphicData>
                      </a:graphic>
                    </wp:anchor>
                  </w:drawing>
                </mc:Choice>
                <mc:Fallback>
                  <w:pict>
                    <v:shapetype w14:anchorId="07246994" id="_x0000_t32" coordsize="21600,21600" o:spt="32" o:oned="t" path="m,l21600,21600e" filled="f">
                      <v:path arrowok="t" fillok="f" o:connecttype="none"/>
                      <o:lock v:ext="edit" shapetype="t"/>
                    </v:shapetype>
                    <v:shape id="Straight Arrow Connector 1" o:spid="_x0000_s1026" type="#_x0000_t32" style="position:absolute;margin-left:53.05pt;margin-top:16.9pt;width:39.7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"/>
                  </w:pict>
                </mc:Fallback>
              </mc:AlternateContent>
            </w:r>
            <w:r>
              <w:rPr>
                <w:rFonts w:eastAsia="Times New Roman"/>
                <w:b/>
                <w:bCs/>
                <w:szCs w:val="28"/>
                <w:lang w:val="nl-NL" w:eastAsia="zh-CN"/>
              </w:rPr>
              <w:t>PHƯỜNG KON TUM</w:t>
            </w:r>
          </w:p>
        </w:tc>
        <w:tc>
          <w:tcPr>
            <w:tcW w:w="5814" w:type="dxa"/>
          </w:tcPr>
          <w:p w14:paraId="1D09B6FB" w14:textId="77777777" w:rsidR="007558B5" w:rsidRDefault="00000000">
            <w:pPr>
              <w:spacing w:before="0" w:after="0"/>
              <w:ind w:firstLine="0"/>
              <w:jc w:val="center"/>
              <w:outlineLvl w:val="2"/>
              <w:rPr>
                <w:rFonts w:eastAsia="Times New Roman"/>
                <w:bCs/>
                <w:sz w:val="26"/>
                <w:szCs w:val="28"/>
                <w:lang w:val="nl-NL" w:eastAsia="zh-CN"/>
              </w:rPr>
            </w:pPr>
            <w:r>
              <w:rPr>
                <w:rFonts w:eastAsia="Times New Roman"/>
                <w:b/>
                <w:bCs/>
                <w:sz w:val="26"/>
                <w:szCs w:val="28"/>
                <w:lang w:val="nl-NL" w:eastAsia="zh-CN"/>
              </w:rPr>
              <w:t>CỘNG HÒA XÃ HỘI CHỦ NGHĨA VIỆT NAM</w:t>
            </w:r>
          </w:p>
          <w:p w14:paraId="18BD8358" w14:textId="77777777" w:rsidR="007558B5" w:rsidRDefault="00000000">
            <w:pPr>
              <w:spacing w:before="0" w:after="0"/>
              <w:ind w:firstLine="0"/>
              <w:jc w:val="center"/>
              <w:outlineLvl w:val="2"/>
              <w:rPr>
                <w:rFonts w:eastAsia="Times New Roman"/>
                <w:bCs/>
                <w:sz w:val="26"/>
                <w:szCs w:val="28"/>
                <w:lang w:val="zh-CN" w:eastAsia="zh-CN"/>
              </w:rPr>
            </w:pPr>
            <w:r>
              <w:rPr>
                <w:noProof/>
                <w:lang w:val="en-GB" w:eastAsia="en-GB"/>
              </w:rPr>
              <mc:AlternateContent>
                <mc:Choice Requires="wps">
                  <w:drawing>
                    <wp:anchor distT="0" distB="0" distL="114300" distR="114300" simplePos="0" relativeHeight="251659264" behindDoc="0" locked="0" layoutInCell="1" allowOverlap="1" wp14:anchorId="424CA72C" wp14:editId="11B62C56">
                      <wp:simplePos x="0" y="0"/>
                      <wp:positionH relativeFrom="column">
                        <wp:posOffset>695960</wp:posOffset>
                      </wp:positionH>
                      <wp:positionV relativeFrom="paragraph">
                        <wp:posOffset>224790</wp:posOffset>
                      </wp:positionV>
                      <wp:extent cx="215773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ln>
                            </wps:spPr>
                            <wps:bodyPr/>
                          </wps:wsp>
                        </a:graphicData>
                      </a:graphic>
                    </wp:anchor>
                  </w:drawing>
                </mc:Choice>
                <mc:Fallback>
                  <w:pict>
                    <v:line w14:anchorId="6CB6A82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17.7pt" to="224.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"/>
                  </w:pict>
                </mc:Fallback>
              </mc:AlternateContent>
            </w:r>
            <w:r>
              <w:rPr>
                <w:rFonts w:eastAsia="Times New Roman"/>
                <w:b/>
                <w:bCs/>
                <w:szCs w:val="28"/>
                <w:lang w:val="zh-CN" w:eastAsia="zh-CN"/>
              </w:rPr>
              <w:t>Độc lập - Tự do - Hạnh phúc</w:t>
            </w:r>
          </w:p>
        </w:tc>
      </w:tr>
      <w:tr w:rsidR="007558B5" w14:paraId="3189D784" w14:textId="77777777">
        <w:trPr>
          <w:trHeight w:val="421"/>
          <w:jc w:val="center"/>
        </w:trPr>
        <w:tc>
          <w:tcPr>
            <w:tcW w:w="3263" w:type="dxa"/>
            <w:vAlign w:val="center"/>
          </w:tcPr>
          <w:p w14:paraId="5E445E63" w14:textId="77777777" w:rsidR="007558B5" w:rsidRDefault="00000000">
            <w:pPr>
              <w:spacing w:before="0" w:after="0"/>
              <w:ind w:firstLine="0"/>
              <w:jc w:val="center"/>
              <w:outlineLvl w:val="2"/>
              <w:rPr>
                <w:rFonts w:eastAsia="Times New Roman"/>
                <w:bCs/>
                <w:szCs w:val="28"/>
                <w:lang w:val="zh-CN" w:eastAsia="zh-CN"/>
              </w:rPr>
            </w:pPr>
            <w:r>
              <w:rPr>
                <w:rFonts w:eastAsia="Times New Roman"/>
                <w:bCs/>
                <w:sz w:val="26"/>
                <w:szCs w:val="26"/>
                <w:lang w:val="zh-CN" w:eastAsia="zh-CN"/>
              </w:rPr>
              <w:t>Số:</w:t>
            </w:r>
            <w:r>
              <w:rPr>
                <w:rFonts w:eastAsia="Times New Roman"/>
                <w:bCs/>
                <w:sz w:val="26"/>
                <w:szCs w:val="26"/>
                <w:lang w:eastAsia="zh-CN"/>
              </w:rPr>
              <w:t xml:space="preserve">        </w:t>
            </w:r>
            <w:r>
              <w:rPr>
                <w:rFonts w:eastAsia="Times New Roman"/>
                <w:bCs/>
                <w:sz w:val="26"/>
                <w:szCs w:val="26"/>
                <w:lang w:val="zh-CN" w:eastAsia="zh-CN"/>
              </w:rPr>
              <w:t>/BC-UBND</w:t>
            </w:r>
          </w:p>
        </w:tc>
        <w:tc>
          <w:tcPr>
            <w:tcW w:w="5814" w:type="dxa"/>
            <w:vAlign w:val="center"/>
          </w:tcPr>
          <w:p w14:paraId="7FE5E4DC" w14:textId="77777777" w:rsidR="007558B5" w:rsidRDefault="00000000">
            <w:pPr>
              <w:spacing w:before="0" w:after="0"/>
              <w:ind w:firstLine="32"/>
              <w:jc w:val="center"/>
              <w:outlineLvl w:val="2"/>
              <w:rPr>
                <w:rFonts w:eastAsia="Times New Roman"/>
                <w:bCs/>
                <w:i/>
                <w:szCs w:val="28"/>
                <w:lang w:val="nl-NL" w:eastAsia="zh-CN"/>
              </w:rPr>
            </w:pPr>
            <w:r>
              <w:rPr>
                <w:rFonts w:eastAsia="Times New Roman"/>
                <w:bCs/>
                <w:i/>
                <w:szCs w:val="28"/>
                <w:lang w:val="nl-NL" w:eastAsia="zh-CN"/>
              </w:rPr>
              <w:t>P. Kon Tum, ngày     tháng     năm 2026</w:t>
            </w:r>
          </w:p>
        </w:tc>
      </w:tr>
    </w:tbl>
    <w:p w14:paraId="101DA5B8" w14:textId="77777777" w:rsidR="007558B5" w:rsidRDefault="007558B5">
      <w:pPr>
        <w:spacing w:before="0" w:after="0"/>
        <w:ind w:firstLine="0"/>
        <w:jc w:val="center"/>
        <w:rPr>
          <w:b/>
          <w:bCs/>
          <w:lang w:val="nl-NL"/>
        </w:rPr>
      </w:pPr>
    </w:p>
    <w:p w14:paraId="5C6B3140" w14:textId="77777777" w:rsidR="007558B5" w:rsidRDefault="00000000">
      <w:pPr>
        <w:spacing w:before="0" w:after="0"/>
        <w:ind w:firstLine="0"/>
        <w:jc w:val="center"/>
        <w:rPr>
          <w:b/>
          <w:bCs/>
          <w:lang w:val="nl-NL"/>
        </w:rPr>
      </w:pPr>
      <w:r>
        <w:rPr>
          <w:b/>
          <w:bCs/>
          <w:lang w:val="nl-NL"/>
        </w:rPr>
        <w:t>BÁO CÁO</w:t>
      </w:r>
    </w:p>
    <w:p w14:paraId="174D40F0" w14:textId="77777777" w:rsidR="007558B5" w:rsidRDefault="00000000">
      <w:pPr>
        <w:spacing w:before="0" w:after="0"/>
        <w:ind w:firstLine="0"/>
        <w:jc w:val="center"/>
        <w:rPr>
          <w:b/>
          <w:bCs/>
          <w:lang w:val="nl-NL"/>
        </w:rPr>
      </w:pPr>
      <w:r>
        <w:rPr>
          <w:b/>
          <w:bCs/>
          <w:lang w:val="nl-NL"/>
        </w:rPr>
        <w:t>Tình hình thực hiện Kế hoạch phát triển kinh tế - xã hội, đảm bảo</w:t>
      </w:r>
    </w:p>
    <w:p w14:paraId="09C1051E" w14:textId="77777777" w:rsidR="007558B5" w:rsidRDefault="00000000">
      <w:pPr>
        <w:spacing w:before="0" w:after="0"/>
        <w:ind w:firstLine="0"/>
        <w:jc w:val="center"/>
        <w:rPr>
          <w:b/>
          <w:bCs/>
          <w:lang w:val="nl-NL"/>
        </w:rPr>
      </w:pPr>
      <w:r>
        <w:rPr>
          <w:b/>
          <w:bCs/>
          <w:lang w:val="nl-NL"/>
        </w:rPr>
        <w:t>quốc phòng, an ninh năm 2025; nhiệm vụ, giải pháp trọng tâm năm 2026</w:t>
      </w:r>
    </w:p>
    <w:p w14:paraId="4CEDFFC7" w14:textId="77777777" w:rsidR="007558B5" w:rsidRDefault="00000000">
      <w:pPr>
        <w:spacing w:before="0" w:after="0"/>
        <w:ind w:firstLine="0"/>
        <w:jc w:val="center"/>
        <w:rPr>
          <w:b/>
          <w:bCs/>
          <w:lang w:val="nl-NL"/>
        </w:rPr>
      </w:pPr>
      <w:r>
        <w:rPr>
          <w:b/>
          <w:bCs/>
          <w:noProof/>
          <w:lang w:val="en-GB" w:eastAsia="en-GB"/>
        </w:rPr>
        <mc:AlternateContent>
          <mc:Choice Requires="wps">
            <w:drawing>
              <wp:anchor distT="0" distB="0" distL="114300" distR="114300" simplePos="0" relativeHeight="251661312" behindDoc="0" locked="0" layoutInCell="1" allowOverlap="1" wp14:anchorId="14CFA18F" wp14:editId="7C7594E8">
                <wp:simplePos x="0" y="0"/>
                <wp:positionH relativeFrom="column">
                  <wp:posOffset>2487930</wp:posOffset>
                </wp:positionH>
                <wp:positionV relativeFrom="paragraph">
                  <wp:posOffset>63500</wp:posOffset>
                </wp:positionV>
                <wp:extent cx="888365" cy="0"/>
                <wp:effectExtent l="0" t="0" r="0" b="0"/>
                <wp:wrapNone/>
                <wp:docPr id="1386232037" name="Straight Connector 2"/>
                <wp:cNvGraphicFramePr/>
                <a:graphic xmlns:a="http://schemas.openxmlformats.org/drawingml/2006/main">
                  <a:graphicData uri="http://schemas.microsoft.com/office/word/2010/wordprocessingShape">
                    <wps:wsp>
                      <wps:cNvCnPr/>
                      <wps:spPr>
                        <a:xfrm>
                          <a:off x="0" y="0"/>
                          <a:ext cx="8883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53654D"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9pt,5pt" to="265.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" strokecolor="black [3213]" strokeweight=".5pt">
                <v:stroke joinstyle="miter"/>
              </v:line>
            </w:pict>
          </mc:Fallback>
        </mc:AlternateContent>
      </w:r>
    </w:p>
    <w:p w14:paraId="617A51C1" w14:textId="77777777" w:rsidR="007558B5" w:rsidRDefault="00000000">
      <w:pPr>
        <w:ind w:firstLine="567"/>
        <w:rPr>
          <w:lang w:val="nl-NL"/>
        </w:rPr>
      </w:pPr>
      <w:r>
        <w:rPr>
          <w:lang w:val="nl-NL"/>
        </w:rPr>
        <w:t xml:space="preserve">Thực hiện Văn bản số 1917/UBND-KTTH ngày 12/3/2026 của Ủy ban nhân dân tỉnh </w:t>
      </w:r>
      <w:r>
        <w:rPr>
          <w:i/>
          <w:iCs/>
          <w:lang w:val="nl-NL"/>
        </w:rPr>
        <w:t>“về việc chuẩn bị nội dung làm việc của Chủ tịch Ủy ban nhân dân tỉnh với các địa phương</w:t>
      </w:r>
      <w:r>
        <w:rPr>
          <w:lang w:val="nl-NL"/>
        </w:rPr>
        <w:t>”, Ủy ban nhân dân phường Kon Tum báo cáo kết quả thực hiện Kế hoạch phát triển kinh tế - xã hội, đảm bảo quốc phòng, an ninh năm 2025; nhiệm vụ, giải pháp trọng tâm năm 2026, cụ thể như sau:</w:t>
      </w:r>
    </w:p>
    <w:p w14:paraId="2C9F3880" w14:textId="77777777" w:rsidR="007558B5" w:rsidRDefault="00000000">
      <w:pPr>
        <w:spacing w:after="60"/>
        <w:ind w:firstLine="0"/>
        <w:jc w:val="center"/>
        <w:rPr>
          <w:b/>
          <w:bCs/>
          <w:szCs w:val="28"/>
          <w:lang w:val="nl-NL"/>
        </w:rPr>
      </w:pPr>
      <w:r>
        <w:rPr>
          <w:b/>
          <w:bCs/>
          <w:szCs w:val="28"/>
          <w:lang w:val="nl-NL"/>
        </w:rPr>
        <w:t>PHẦN I</w:t>
      </w:r>
    </w:p>
    <w:p w14:paraId="734742BD" w14:textId="77777777" w:rsidR="007558B5" w:rsidRDefault="00000000">
      <w:pPr>
        <w:spacing w:before="60" w:after="60"/>
        <w:ind w:firstLine="0"/>
        <w:jc w:val="center"/>
        <w:rPr>
          <w:b/>
          <w:bCs/>
          <w:szCs w:val="28"/>
          <w:lang w:val="nl-NL"/>
        </w:rPr>
      </w:pPr>
      <w:r>
        <w:rPr>
          <w:b/>
          <w:bCs/>
          <w:szCs w:val="28"/>
          <w:lang w:val="nl-NL"/>
        </w:rPr>
        <w:t>ĐÁNH GIÁ TÌNH HÌNH THỰC HIỆN</w:t>
      </w:r>
    </w:p>
    <w:p w14:paraId="0FD84E5D" w14:textId="77777777" w:rsidR="007558B5" w:rsidRDefault="00000000">
      <w:pPr>
        <w:spacing w:before="60" w:after="240"/>
        <w:ind w:firstLine="0"/>
        <w:jc w:val="center"/>
        <w:rPr>
          <w:b/>
          <w:bCs/>
          <w:szCs w:val="28"/>
          <w:lang w:val="nl-NL"/>
        </w:rPr>
      </w:pPr>
      <w:r>
        <w:rPr>
          <w:b/>
          <w:bCs/>
          <w:szCs w:val="28"/>
          <w:lang w:val="nl-NL"/>
        </w:rPr>
        <w:t>KẾ HOẠCH PHÁT TRIỂN KINH TẾ - XÃ HỘI NĂM 2025</w:t>
      </w:r>
    </w:p>
    <w:p w14:paraId="78430971" w14:textId="77777777" w:rsidR="007558B5" w:rsidRDefault="00000000">
      <w:pPr>
        <w:rPr>
          <w:bCs/>
          <w:szCs w:val="28"/>
          <w:lang w:val="nl-NL"/>
        </w:rPr>
      </w:pPr>
      <w:r>
        <w:rPr>
          <w:bCs/>
          <w:szCs w:val="28"/>
          <w:lang w:val="nl-NL"/>
        </w:rPr>
        <w:t>Phường Kon Tum được thành lập theo Nghị quyết số 1677/NQ-UBTVQH15 ngày 16 tháng 6 năm 2025 của Ủy ban Thường vụ Quốc hội</w:t>
      </w:r>
      <w:r>
        <w:rPr>
          <w:szCs w:val="28"/>
          <w:lang w:val="nl-NL"/>
        </w:rPr>
        <w:t xml:space="preserve"> </w:t>
      </w:r>
      <w:r>
        <w:rPr>
          <w:bCs/>
          <w:szCs w:val="28"/>
          <w:lang w:val="nl-NL"/>
        </w:rPr>
        <w:t>trên cơ sở sắp xếp toàn bộ diện tích tự nhiên, quy mô dân số của 05 phường</w:t>
      </w:r>
      <w:r>
        <w:rPr>
          <w:bCs/>
          <w:szCs w:val="28"/>
          <w:vertAlign w:val="superscript"/>
          <w:lang w:val="nl-NL"/>
        </w:rPr>
        <w:t>(</w:t>
      </w:r>
      <w:r>
        <w:rPr>
          <w:rStyle w:val="FootnoteReference"/>
          <w:rFonts w:eastAsiaTheme="majorEastAsia"/>
          <w:bCs/>
          <w:szCs w:val="28"/>
        </w:rPr>
        <w:footnoteReference w:id="1"/>
      </w:r>
      <w:r>
        <w:rPr>
          <w:bCs/>
          <w:szCs w:val="28"/>
          <w:vertAlign w:val="superscript"/>
          <w:lang w:val="nl-NL"/>
        </w:rPr>
        <w:t xml:space="preserve">) </w:t>
      </w:r>
      <w:r>
        <w:rPr>
          <w:bCs/>
          <w:szCs w:val="28"/>
          <w:lang w:val="nl-NL"/>
        </w:rPr>
        <w:t xml:space="preserve">thuộc thành phố Kon Tum, tỉnh Kon Tum </w:t>
      </w:r>
      <w:r>
        <w:rPr>
          <w:bCs/>
          <w:i/>
          <w:iCs/>
          <w:szCs w:val="28"/>
          <w:lang w:val="nl-NL"/>
        </w:rPr>
        <w:t>(cũ)</w:t>
      </w:r>
      <w:r>
        <w:rPr>
          <w:bCs/>
          <w:szCs w:val="28"/>
          <w:lang w:val="nl-NL"/>
        </w:rPr>
        <w:t>; có tổng diện tích tự nhiên 19,14 km</w:t>
      </w:r>
      <w:r>
        <w:rPr>
          <w:bCs/>
          <w:szCs w:val="28"/>
          <w:vertAlign w:val="superscript"/>
          <w:lang w:val="nl-NL"/>
        </w:rPr>
        <w:t>2</w:t>
      </w:r>
      <w:r>
        <w:rPr>
          <w:bCs/>
          <w:szCs w:val="28"/>
          <w:lang w:val="nl-NL"/>
        </w:rPr>
        <w:t xml:space="preserve">, dân số 77.765 người </w:t>
      </w:r>
      <w:r>
        <w:rPr>
          <w:bCs/>
          <w:i/>
          <w:iCs/>
          <w:szCs w:val="28"/>
          <w:lang w:val="nl-NL"/>
        </w:rPr>
        <w:t>(trong đó đồng bào dân tộc thiểu số 9.312 người, chiếm 11,97%)</w:t>
      </w:r>
      <w:r>
        <w:rPr>
          <w:bCs/>
          <w:szCs w:val="28"/>
          <w:lang w:val="nl-NL"/>
        </w:rPr>
        <w:t xml:space="preserve">, có 48 thôn, tổ dân phố </w:t>
      </w:r>
      <w:r>
        <w:rPr>
          <w:bCs/>
          <w:i/>
          <w:iCs/>
          <w:szCs w:val="28"/>
          <w:lang w:val="nl-NL"/>
        </w:rPr>
        <w:t>(trong đó có 10 thôn đồng bào dân tộc thiểu số</w:t>
      </w:r>
      <w:r>
        <w:rPr>
          <w:rStyle w:val="FootnoteReference"/>
          <w:bCs/>
          <w:i/>
          <w:iCs/>
          <w:szCs w:val="28"/>
          <w:lang w:val="nl-NL"/>
        </w:rPr>
        <w:footnoteReference w:id="2"/>
      </w:r>
      <w:r>
        <w:rPr>
          <w:bCs/>
          <w:i/>
          <w:iCs/>
          <w:szCs w:val="28"/>
          <w:lang w:val="nl-NL"/>
        </w:rPr>
        <w:t xml:space="preserve"> )</w:t>
      </w:r>
      <w:r>
        <w:rPr>
          <w:bCs/>
          <w:szCs w:val="28"/>
          <w:lang w:val="nl-NL"/>
        </w:rPr>
        <w:t>.</w:t>
      </w:r>
    </w:p>
    <w:p w14:paraId="3ECE3514" w14:textId="77777777" w:rsidR="007558B5" w:rsidRDefault="00000000">
      <w:pPr>
        <w:rPr>
          <w:szCs w:val="28"/>
        </w:rPr>
      </w:pPr>
      <w:r>
        <w:rPr>
          <w:szCs w:val="28"/>
        </w:rPr>
        <w:t>Năm 2025 là năm có ý nghĩa quan trọng trong việc tăng tốc thực hiện Kế hoạch phát triển kinh tế - xã hội giai đoạn 2021 - 2025, đồng thời là năm triển khai nhiều chủ trương, quyết sách lớn của Trung ương và của tỉnh về hoàn thiện thể chế, sắp xếp, tinh gọn tổ chức bộ máy, nâng cao hiệu lực, hiệu quả hoạt động của hệ thống chính trị và thực hiện mô hình chính quyền địa phương hai cấp.</w:t>
      </w:r>
    </w:p>
    <w:p w14:paraId="07D71204" w14:textId="77777777" w:rsidR="007558B5" w:rsidRDefault="00000000">
      <w:pPr>
        <w:rPr>
          <w:szCs w:val="28"/>
        </w:rPr>
      </w:pPr>
      <w:r>
        <w:rPr>
          <w:szCs w:val="28"/>
        </w:rPr>
        <w:t>Ngay sau khi được thành lập, cấp ủy, chính quyền phường đã chủ động, quyết liệt trong lãnh đạo, chỉ đạo, điều hành; khẩn trương xây dựng, ban hành quy chế làm việc, các chương trình, kế hoạch công tác; thực hiện phân công nhiệm vụ cụ thể đối với từng cơ quan, đơn vị; đồng thời tập trung triển khai các nhiệm vụ phát triển kinh tế - xã hội gắn với bảo đảm quốc phòng, an ninh.</w:t>
      </w:r>
    </w:p>
    <w:p w14:paraId="60DADD72" w14:textId="77777777" w:rsidR="007558B5" w:rsidRDefault="00000000">
      <w:pPr>
        <w:rPr>
          <w:szCs w:val="28"/>
        </w:rPr>
      </w:pPr>
      <w:r>
        <w:rPr>
          <w:szCs w:val="28"/>
        </w:rPr>
        <w:t>Qua đó, tình hình kinh tế - xã hội trên địa bàn tiếp tục ổn định, các nhiệm vụ trọng tâm được triển khai đồng bộ và đạt nhiều kết quả tích cực; quốc phòng, an ninh được giữ vững, trật tự, an toàn xã hội được bảo đảm, tạo nền tảng quan trọng để địa phương tiếp tục thực hiện các mục tiêu, nhiệm vụ phát triển trong thời gian tới.</w:t>
      </w:r>
    </w:p>
    <w:p w14:paraId="476E4EE2" w14:textId="77777777" w:rsidR="007558B5" w:rsidRDefault="00000000">
      <w:pPr>
        <w:rPr>
          <w:b/>
          <w:bCs/>
          <w:szCs w:val="28"/>
          <w:lang w:val="nl-NL"/>
        </w:rPr>
      </w:pPr>
      <w:r>
        <w:rPr>
          <w:b/>
          <w:bCs/>
          <w:szCs w:val="28"/>
          <w:lang w:val="nl-NL"/>
        </w:rPr>
        <w:t xml:space="preserve">I. Kết quả đạt được </w:t>
      </w:r>
    </w:p>
    <w:p w14:paraId="6DD5003A" w14:textId="77777777" w:rsidR="007558B5" w:rsidRDefault="00000000">
      <w:pPr>
        <w:rPr>
          <w:b/>
          <w:bCs/>
          <w:szCs w:val="28"/>
          <w:lang w:val="nl-NL"/>
        </w:rPr>
      </w:pPr>
      <w:r>
        <w:rPr>
          <w:b/>
          <w:bCs/>
          <w:szCs w:val="28"/>
          <w:lang w:val="nl-NL"/>
        </w:rPr>
        <w:lastRenderedPageBreak/>
        <w:t>1. Tình hình phát triển các ngành, lĩnh vực</w:t>
      </w:r>
    </w:p>
    <w:p w14:paraId="1F769FE4" w14:textId="77777777" w:rsidR="007558B5" w:rsidRDefault="00000000">
      <w:pPr>
        <w:rPr>
          <w:b/>
          <w:bCs/>
          <w:szCs w:val="28"/>
          <w:lang w:val="nl-NL"/>
        </w:rPr>
      </w:pPr>
      <w:r>
        <w:rPr>
          <w:b/>
          <w:bCs/>
          <w:i/>
          <w:iCs/>
          <w:szCs w:val="28"/>
          <w:lang w:val="nl-NL"/>
        </w:rPr>
        <w:t xml:space="preserve">a) </w:t>
      </w:r>
      <w:r>
        <w:rPr>
          <w:b/>
          <w:bCs/>
          <w:szCs w:val="28"/>
          <w:lang w:val="nl-NL"/>
        </w:rPr>
        <w:t>Về tăng trưởng và chuyển dịch cơ cấu kinh tế</w:t>
      </w:r>
      <w:r>
        <w:rPr>
          <w:szCs w:val="28"/>
          <w:vertAlign w:val="superscript"/>
          <w:lang w:val="nl-NL"/>
        </w:rPr>
        <w:t>(</w:t>
      </w:r>
      <w:r>
        <w:rPr>
          <w:rStyle w:val="FootnoteReference"/>
          <w:szCs w:val="28"/>
        </w:rPr>
        <w:footnoteReference w:id="3"/>
      </w:r>
      <w:r>
        <w:rPr>
          <w:szCs w:val="28"/>
          <w:vertAlign w:val="superscript"/>
          <w:lang w:val="nl-NL"/>
        </w:rPr>
        <w:t>)</w:t>
      </w:r>
    </w:p>
    <w:p w14:paraId="24E0BA2F" w14:textId="77777777" w:rsidR="007558B5" w:rsidRDefault="00000000">
      <w:pPr>
        <w:rPr>
          <w:szCs w:val="28"/>
          <w:lang w:val="nl-NL"/>
        </w:rPr>
      </w:pPr>
      <w:r>
        <w:rPr>
          <w:szCs w:val="28"/>
          <w:lang w:val="nl-NL"/>
        </w:rPr>
        <w:t xml:space="preserve">- Tổng giá trị sản phẩm trên địa bàn phường năm 2025 </w:t>
      </w:r>
      <w:r>
        <w:rPr>
          <w:i/>
          <w:iCs/>
          <w:szCs w:val="28"/>
          <w:lang w:val="nl-NL"/>
        </w:rPr>
        <w:t>(theo giá so sánh 2010)</w:t>
      </w:r>
      <w:r>
        <w:rPr>
          <w:szCs w:val="28"/>
          <w:lang w:val="nl-NL"/>
        </w:rPr>
        <w:t xml:space="preserve"> đạt 8.581,07 tỷ đồng, tốc độ tăng tổng giá trị sản phẩm trên địa bàn năm 2025 đạt 2,8% so với năm 2024; trong đó: </w:t>
      </w:r>
      <w:r>
        <w:rPr>
          <w:b/>
          <w:bCs/>
          <w:szCs w:val="28"/>
          <w:lang w:val="nl-NL"/>
        </w:rPr>
        <w:t>(1)</w:t>
      </w:r>
      <w:r>
        <w:rPr>
          <w:szCs w:val="28"/>
          <w:lang w:val="nl-NL"/>
        </w:rPr>
        <w:t xml:space="preserve"> Khu vực nông, lâm nghiệp và thủy sản năm 2025 đạt 50,37 tỷ đồng, tăng 3,82% so với năm 2024; </w:t>
      </w:r>
      <w:r>
        <w:rPr>
          <w:b/>
          <w:bCs/>
          <w:szCs w:val="28"/>
          <w:lang w:val="nl-NL"/>
        </w:rPr>
        <w:t>(2)</w:t>
      </w:r>
      <w:r>
        <w:rPr>
          <w:szCs w:val="28"/>
          <w:lang w:val="nl-NL"/>
        </w:rPr>
        <w:t xml:space="preserve"> Khu vực công nghiệp - xây dựng năm 2025 đạt 1.589,37 tỷ đồng, giảm 3,1% so với năm 2024, trong đó công nghiệp năm 2025 đạt 521,13 tỷ đồng, giảm 14,52% so với năm 2024; </w:t>
      </w:r>
      <w:r>
        <w:rPr>
          <w:b/>
          <w:bCs/>
          <w:szCs w:val="28"/>
          <w:lang w:val="nl-NL"/>
        </w:rPr>
        <w:t>(3)</w:t>
      </w:r>
      <w:r>
        <w:rPr>
          <w:szCs w:val="28"/>
          <w:lang w:val="nl-NL"/>
        </w:rPr>
        <w:t xml:space="preserve"> Khu vực dịch vụ năm 2025 đạt 6.941,33 tỷ đồng, tăng 4,24% so với năm 2024. Thu nhập bình quân đầu người đạt 75 triệu đồng người/năm.</w:t>
      </w:r>
    </w:p>
    <w:p w14:paraId="5C535412" w14:textId="77777777" w:rsidR="007558B5" w:rsidRDefault="00000000">
      <w:pPr>
        <w:rPr>
          <w:szCs w:val="28"/>
          <w:lang w:val="nl-NL"/>
        </w:rPr>
      </w:pPr>
      <w:r>
        <w:rPr>
          <w:szCs w:val="28"/>
          <w:lang w:val="nl-NL"/>
        </w:rPr>
        <w:t xml:space="preserve">- Tổng giá trị sản phẩm trên địa bàn phường năm 2025 </w:t>
      </w:r>
      <w:r>
        <w:rPr>
          <w:i/>
          <w:iCs/>
          <w:szCs w:val="28"/>
          <w:lang w:val="nl-NL"/>
        </w:rPr>
        <w:t>(theo giá hiện hành)</w:t>
      </w:r>
      <w:r>
        <w:rPr>
          <w:szCs w:val="28"/>
          <w:lang w:val="nl-NL"/>
        </w:rPr>
        <w:t xml:space="preserve"> đạt 15.472,56 tỷ đồng, tốc độ tăng tổng giá trị sản phẩm trên địa bàn năm 2025 đạt 9,64% so với năm 2024; trong đó: </w:t>
      </w:r>
      <w:r>
        <w:rPr>
          <w:b/>
          <w:bCs/>
          <w:szCs w:val="28"/>
          <w:lang w:val="nl-NL"/>
        </w:rPr>
        <w:t>(1)</w:t>
      </w:r>
      <w:r>
        <w:rPr>
          <w:szCs w:val="28"/>
          <w:lang w:val="nl-NL"/>
        </w:rPr>
        <w:t xml:space="preserve"> Khu vực nông, lâm nghiệp và thủy sản năm 2025 ước đạt 103,69 tỷ đồng, tăng 7,72% so với năm 2024; </w:t>
      </w:r>
      <w:r>
        <w:rPr>
          <w:b/>
          <w:bCs/>
          <w:szCs w:val="28"/>
          <w:lang w:val="nl-NL"/>
        </w:rPr>
        <w:t>(2)</w:t>
      </w:r>
      <w:r>
        <w:rPr>
          <w:szCs w:val="28"/>
          <w:lang w:val="nl-NL"/>
        </w:rPr>
        <w:t xml:space="preserve"> Khu vực công nghiệp - xây dựng năm 2025 đạt 3.637,05 tỷ đồng, tăng 6,99% so với năm 2024, trong đó công nghiệp năm 2025 đạt 1.658,82 tỷ đồng, tăng 8,19% so với năm 2024; </w:t>
      </w:r>
      <w:r>
        <w:rPr>
          <w:b/>
          <w:bCs/>
          <w:szCs w:val="28"/>
          <w:lang w:val="nl-NL"/>
        </w:rPr>
        <w:t>(3)</w:t>
      </w:r>
      <w:r>
        <w:rPr>
          <w:szCs w:val="28"/>
          <w:lang w:val="nl-NL"/>
        </w:rPr>
        <w:t xml:space="preserve"> Khu vực dịch vụ năm 2025 đạt 11.731,83 tỷ đồng, tăng 10,5% so với năm 2024.</w:t>
      </w:r>
    </w:p>
    <w:p w14:paraId="03CD1CD2" w14:textId="77777777" w:rsidR="007558B5" w:rsidRDefault="00000000">
      <w:pPr>
        <w:rPr>
          <w:b/>
          <w:bCs/>
          <w:i/>
          <w:iCs/>
          <w:szCs w:val="28"/>
          <w:lang w:val="nl-NL"/>
        </w:rPr>
      </w:pPr>
      <w:r>
        <w:rPr>
          <w:szCs w:val="28"/>
          <w:lang w:val="nl-NL"/>
        </w:rPr>
        <w:t xml:space="preserve">- Về chuyển dịch cơ cấu kinh tế giai đoạn 2024-2025: Cơ cấu kinh tế chuyển dịch theo hướng tăng dần tỷ trọng Khu vực dịch vụ và khu vực này chiếm tỷ trọng lớn trong tổng giá trị sản phẩm trên địa bàn năm 2025, trong đó tỷ trọng Khu vực dịch vụ chiếm 80,89%, Khu vực công nghiệp - xây dựng chiếm 18,52%, Khu vực nông, lâm nghiệp và thủy sản chiếm tỷ trọng rất thấp chỉ 0,59%. So với năm 2024, Khu vực nông, lâm nghiệp và thủy sản và Khu vực dịch vụ có mức tăng trưởng cao hơn mức tăng trưởng chung </w:t>
      </w:r>
      <w:r>
        <w:rPr>
          <w:i/>
          <w:iCs/>
          <w:szCs w:val="28"/>
          <w:lang w:val="nl-NL"/>
        </w:rPr>
        <w:t>(2,8% - theo giá so sánh 2010)</w:t>
      </w:r>
      <w:r>
        <w:rPr>
          <w:szCs w:val="28"/>
          <w:lang w:val="nl-NL"/>
        </w:rPr>
        <w:t xml:space="preserve">, lần lượt là 3,82% và 4,24%, riêng Khu vực công nghiệp - xây dựng ghi nhận mức tăng trưởng âm với giá trị giảm 3,1% </w:t>
      </w:r>
      <w:r>
        <w:rPr>
          <w:i/>
          <w:iCs/>
          <w:szCs w:val="28"/>
          <w:lang w:val="nl-NL"/>
        </w:rPr>
        <w:t>(trong đó công nghiệp giảm 14,52%)</w:t>
      </w:r>
      <w:r>
        <w:rPr>
          <w:szCs w:val="28"/>
          <w:lang w:val="nl-NL"/>
        </w:rPr>
        <w:t>.</w:t>
      </w:r>
    </w:p>
    <w:p w14:paraId="6ED75571" w14:textId="77777777" w:rsidR="007558B5" w:rsidRDefault="00000000">
      <w:pPr>
        <w:rPr>
          <w:b/>
          <w:bCs/>
          <w:i/>
          <w:iCs/>
          <w:szCs w:val="28"/>
          <w:lang w:val="nl-NL"/>
        </w:rPr>
      </w:pPr>
      <w:r>
        <w:rPr>
          <w:b/>
          <w:bCs/>
          <w:i/>
          <w:iCs/>
          <w:szCs w:val="28"/>
          <w:lang w:val="nl-NL"/>
        </w:rPr>
        <w:t>b) Sản xuất công nghiệp, tiểu thủ công nghiệp</w:t>
      </w:r>
    </w:p>
    <w:p w14:paraId="55F5AFE2" w14:textId="77777777" w:rsidR="007558B5" w:rsidRDefault="00000000">
      <w:pPr>
        <w:rPr>
          <w:szCs w:val="28"/>
          <w:lang w:val="nl-NL"/>
        </w:rPr>
      </w:pPr>
      <w:r>
        <w:rPr>
          <w:szCs w:val="28"/>
          <w:lang w:val="nl-NL"/>
        </w:rPr>
        <w:t xml:space="preserve">Giá trị sản xuất công nghiệp </w:t>
      </w:r>
      <w:r>
        <w:rPr>
          <w:i/>
          <w:iCs/>
          <w:szCs w:val="28"/>
          <w:lang w:val="nl-NL"/>
        </w:rPr>
        <w:t>(theo giá so sánh 2010)</w:t>
      </w:r>
      <w:r>
        <w:rPr>
          <w:szCs w:val="28"/>
          <w:lang w:val="nl-NL"/>
        </w:rPr>
        <w:t xml:space="preserve"> năm 2025 ước đạt 521,13 tỷ đồng, giảm 14,52% so với năm 2024 và chiếm tỷ trọng 32,79% trong Khu vực công nghiệp - xây dựng. Giai đoạn 2024-2025, cơ cấu công nghiệp trong Khu vực công nghiệp - xây dựng có sự chuyển dịnh giảm từ 37,17% năm 2024 xuống 32,79% năm 2025.</w:t>
      </w:r>
    </w:p>
    <w:p w14:paraId="4D69573A" w14:textId="77777777" w:rsidR="007558B5" w:rsidRDefault="00000000">
      <w:pPr>
        <w:rPr>
          <w:szCs w:val="28"/>
          <w:lang w:val="nl-NL"/>
        </w:rPr>
      </w:pPr>
      <w:r>
        <w:rPr>
          <w:szCs w:val="28"/>
          <w:lang w:val="nl-NL"/>
        </w:rPr>
        <w:t xml:space="preserve">Hoạt động sản xuất công nghiệp, tiểu thủ công nghiệp tiếp tục phát triển ổn định; đã hướng dẫn các doanh nghiệp, hộ kinh doanh đăng ký hỗ trợ chính sách khuyến công năm 2025. Trên địa bàn hiện có trên 261 cơ sở tiểu thủ công nghiệp vừa và nhỏ đang hoạt động, chủ yếu trong các lĩnh vực: sửa chữa cơ khí, ô tô, mô tô; thiết bị điện dân dụng; sản xuất mộc, dệt thổ cẩm, chế biến lương thực, thực </w:t>
      </w:r>
      <w:r>
        <w:rPr>
          <w:szCs w:val="28"/>
          <w:lang w:val="nl-NL"/>
        </w:rPr>
        <w:lastRenderedPageBreak/>
        <w:t>phẩm,... Công tác kiểm tra hoạt động sản xuất, kinh doanh và phòng, chống cháy nổ tại các cơ sở sản xuất được tăng cường triển khai thực hiện.</w:t>
      </w:r>
    </w:p>
    <w:p w14:paraId="5D443C03" w14:textId="77777777" w:rsidR="007558B5" w:rsidRDefault="00000000">
      <w:pPr>
        <w:rPr>
          <w:b/>
          <w:bCs/>
          <w:i/>
          <w:iCs/>
          <w:szCs w:val="28"/>
          <w:lang w:val="nl-NL"/>
        </w:rPr>
      </w:pPr>
      <w:r>
        <w:rPr>
          <w:b/>
          <w:bCs/>
          <w:i/>
          <w:iCs/>
          <w:szCs w:val="28"/>
          <w:lang w:val="nl-NL"/>
        </w:rPr>
        <w:t>c) Sản xuất nông nghiệp, thủy sản</w:t>
      </w:r>
    </w:p>
    <w:p w14:paraId="1DBF272B" w14:textId="77777777" w:rsidR="007558B5" w:rsidRDefault="00000000">
      <w:pPr>
        <w:rPr>
          <w:szCs w:val="28"/>
          <w:lang w:val="nl-NL"/>
        </w:rPr>
      </w:pPr>
      <w:r>
        <w:rPr>
          <w:szCs w:val="28"/>
        </w:rPr>
        <w:t>Giá trị sản xuất nông, lâm nghiệp và thủy sản (giá so sánh năm 2010) năm 2025 đạt 50,365 tỷ đồng, tăng 3,82% so với năm 2024; tỷ trọng khu vực này chiếm khoảng 0,59% trong cơ cấu giá trị sản phẩm trên địa bàn.</w:t>
      </w:r>
    </w:p>
    <w:p w14:paraId="494E5B90" w14:textId="77777777" w:rsidR="007558B5" w:rsidRDefault="00000000">
      <w:pPr>
        <w:rPr>
          <w:bCs/>
          <w:szCs w:val="28"/>
          <w:lang w:val="nl-NL"/>
        </w:rPr>
      </w:pPr>
      <w:r>
        <w:rPr>
          <w:bCs/>
          <w:szCs w:val="28"/>
        </w:rPr>
        <w:t>Tổng diện tích gieo trồng cây hàng năm khoảng 592,8 ha, giảm 5,96% so với năm 2024; trong đó diện tích cây lương thực khoảng 176 ha</w:t>
      </w:r>
      <w:r>
        <w:rPr>
          <w:szCs w:val="28"/>
          <w:vertAlign w:val="superscript"/>
          <w:lang w:val="nl-NL"/>
        </w:rPr>
        <w:t>(</w:t>
      </w:r>
      <w:r>
        <w:rPr>
          <w:rStyle w:val="FootnoteReference"/>
          <w:szCs w:val="28"/>
        </w:rPr>
        <w:footnoteReference w:id="4"/>
      </w:r>
      <w:r>
        <w:rPr>
          <w:szCs w:val="28"/>
          <w:vertAlign w:val="superscript"/>
          <w:lang w:val="nl-NL"/>
        </w:rPr>
        <w:t>)</w:t>
      </w:r>
      <w:r>
        <w:rPr>
          <w:bCs/>
          <w:szCs w:val="28"/>
        </w:rPr>
        <w:t>, các loại cây hàng năm khác (sắn, mía, rau…) khoảng 316 ha</w:t>
      </w:r>
      <w:r>
        <w:rPr>
          <w:szCs w:val="28"/>
          <w:vertAlign w:val="superscript"/>
          <w:lang w:val="nl-NL"/>
        </w:rPr>
        <w:t>(</w:t>
      </w:r>
      <w:r>
        <w:rPr>
          <w:rStyle w:val="FootnoteReference"/>
          <w:szCs w:val="28"/>
        </w:rPr>
        <w:footnoteReference w:id="5"/>
      </w:r>
      <w:r>
        <w:rPr>
          <w:szCs w:val="28"/>
          <w:vertAlign w:val="superscript"/>
          <w:lang w:val="nl-NL"/>
        </w:rPr>
        <w:t>)</w:t>
      </w:r>
      <w:r>
        <w:rPr>
          <w:bCs/>
          <w:szCs w:val="28"/>
        </w:rPr>
        <w:t>. Địa phương đã chỉ đạo rà soát, tập trung đất đai, từng bước hình thành các vùng sản xuất tập trung gắn với phát triển nông nghiệp ứng dụng công nghệ cao</w:t>
      </w:r>
      <w:r>
        <w:rPr>
          <w:bCs/>
          <w:szCs w:val="28"/>
          <w:vertAlign w:val="superscript"/>
          <w:lang w:val="nl-NL"/>
        </w:rPr>
        <w:t>(</w:t>
      </w:r>
      <w:r>
        <w:rPr>
          <w:rStyle w:val="FootnoteReference"/>
          <w:bCs/>
          <w:szCs w:val="28"/>
        </w:rPr>
        <w:footnoteReference w:id="6"/>
      </w:r>
      <w:r>
        <w:rPr>
          <w:bCs/>
          <w:szCs w:val="28"/>
          <w:vertAlign w:val="superscript"/>
          <w:lang w:val="nl-NL"/>
        </w:rPr>
        <w:t>)</w:t>
      </w:r>
      <w:r>
        <w:rPr>
          <w:bCs/>
          <w:szCs w:val="28"/>
        </w:rPr>
        <w:t>. Sản lượng lương thực có hạt ước đạt 917 tấn, đạt 101,59% kế hoạch.</w:t>
      </w:r>
    </w:p>
    <w:p w14:paraId="5E1B6CF7" w14:textId="77777777" w:rsidR="007558B5" w:rsidRDefault="00000000">
      <w:pPr>
        <w:rPr>
          <w:bCs/>
          <w:szCs w:val="28"/>
          <w:lang w:val="nl-NL"/>
        </w:rPr>
      </w:pPr>
      <w:r>
        <w:rPr>
          <w:bCs/>
          <w:szCs w:val="28"/>
        </w:rPr>
        <w:t>Công tác phòng, chống dịch bệnh trên cây trồng, vật nuôi được triển khai chặt chẽ; phát sinh 01 ổ dịch tả lợn Châu Phi quy mô nhỏ, đã kịp thời xử lý, thiệt hại không đáng kể</w:t>
      </w:r>
      <w:r>
        <w:rPr>
          <w:szCs w:val="28"/>
          <w:vertAlign w:val="superscript"/>
          <w:lang w:val="nl-NL"/>
        </w:rPr>
        <w:t>(</w:t>
      </w:r>
      <w:r>
        <w:rPr>
          <w:rStyle w:val="FootnoteReference"/>
          <w:szCs w:val="28"/>
        </w:rPr>
        <w:footnoteReference w:id="7"/>
      </w:r>
      <w:r>
        <w:rPr>
          <w:szCs w:val="28"/>
          <w:vertAlign w:val="superscript"/>
          <w:lang w:val="nl-NL"/>
        </w:rPr>
        <w:t>)</w:t>
      </w:r>
      <w:r>
        <w:rPr>
          <w:bCs/>
          <w:szCs w:val="28"/>
        </w:rPr>
        <w:t>. Chăn nuôi phát triển ổn định, tổng đàn gia súc ước khoảng 3.498 con (bò 1.698 con, lợn 1.800 con). Sản lượng thủy sản khai thác ước đạt 05 tấn, đạt 100% kế hoạch.</w:t>
      </w:r>
    </w:p>
    <w:p w14:paraId="5D302EC6" w14:textId="77777777" w:rsidR="007558B5" w:rsidRDefault="00000000">
      <w:pPr>
        <w:rPr>
          <w:szCs w:val="28"/>
          <w:lang w:val="nl-NL"/>
        </w:rPr>
      </w:pPr>
      <w:r>
        <w:rPr>
          <w:szCs w:val="28"/>
        </w:rPr>
        <w:t>Chương trình mỗi xã một sản phẩm (OCOP) tiếp tục được duy trì; đến nay có 32 sản phẩm OCOP của địa phương được công nhận cấp thành phố Kon Tum (cũ), trong đó có 04 sản phẩm còn hiệu lực; địa phương đang tiếp tục rà soát, hướng dẫn các chủ thể tham gia đánh giá, phân hạng sản phẩm OCOP năm 2025.</w:t>
      </w:r>
    </w:p>
    <w:p w14:paraId="1C7F431D" w14:textId="77777777" w:rsidR="007558B5" w:rsidRDefault="00000000">
      <w:pPr>
        <w:rPr>
          <w:b/>
          <w:bCs/>
          <w:i/>
          <w:iCs/>
          <w:szCs w:val="28"/>
          <w:lang w:val="nl-NL"/>
        </w:rPr>
      </w:pPr>
      <w:r>
        <w:rPr>
          <w:b/>
          <w:bCs/>
          <w:i/>
          <w:iCs/>
          <w:szCs w:val="28"/>
          <w:lang w:val="nl-NL"/>
        </w:rPr>
        <w:t>d) Thương mại, dịch vụ</w:t>
      </w:r>
    </w:p>
    <w:p w14:paraId="593E7990" w14:textId="77777777" w:rsidR="007558B5" w:rsidRDefault="00000000">
      <w:pPr>
        <w:pStyle w:val="NormalWeb"/>
        <w:spacing w:before="120" w:beforeAutospacing="0" w:after="120" w:afterAutospacing="0"/>
        <w:ind w:firstLine="709"/>
        <w:jc w:val="both"/>
        <w:rPr>
          <w:sz w:val="28"/>
          <w:szCs w:val="28"/>
        </w:rPr>
      </w:pPr>
      <w:r>
        <w:rPr>
          <w:sz w:val="28"/>
          <w:szCs w:val="28"/>
        </w:rPr>
        <w:t>Thương mại, dịch vụ trên địa bàn tiếp tục phát triển ổn định. Tổng mức bán lẻ hàng hóa và doanh thu dịch vụ tiêu dùng năm 2025 đạt 18.929,44 tỷ đồng, tăng 13,87% so với năm 2024; số lượng cơ sở kinh doanh thương mại, dịch vụ tăng 2,24%. Hoạt động mua bán tại các siêu thị, chợ và cửa hàng kinh doanh diễn ra sôi động, hàng hóa phong phú, giá cả cơ bản ổn định.</w:t>
      </w:r>
    </w:p>
    <w:p w14:paraId="4CCA74D6" w14:textId="77777777" w:rsidR="007558B5" w:rsidRDefault="00000000">
      <w:pPr>
        <w:pStyle w:val="NormalWeb"/>
        <w:spacing w:before="120" w:beforeAutospacing="0" w:after="120" w:afterAutospacing="0"/>
        <w:ind w:firstLine="709"/>
        <w:jc w:val="both"/>
        <w:rPr>
          <w:sz w:val="28"/>
          <w:szCs w:val="28"/>
        </w:rPr>
      </w:pPr>
      <w:r>
        <w:rPr>
          <w:sz w:val="28"/>
          <w:szCs w:val="28"/>
        </w:rPr>
        <w:t>Doanh thu ngành vận tải ước đạt 864,56 tỷ đồng, tăng 18,29% so với năm 2024; hệ thống ngân hàng, quỹ tín dụng hoạt động ổn định, đáp ứng nhu cầu vốn cho sản xuất, kinh doanh</w:t>
      </w:r>
      <w:r>
        <w:rPr>
          <w:rStyle w:val="FootnoteReference"/>
          <w:sz w:val="28"/>
          <w:szCs w:val="28"/>
        </w:rPr>
        <w:footnoteReference w:id="8"/>
      </w:r>
      <w:r>
        <w:rPr>
          <w:sz w:val="28"/>
          <w:szCs w:val="28"/>
        </w:rPr>
        <w:t>. Công tác kiểm tra, kiểm soát thị trường được tăng cường, góp phần hạn chế buôn lậu, gian lận thương mại và bảo vệ quyền lợi người tiêu dùng.</w:t>
      </w:r>
    </w:p>
    <w:p w14:paraId="0DF10253" w14:textId="77777777" w:rsidR="007558B5" w:rsidRDefault="00000000">
      <w:pPr>
        <w:pStyle w:val="NormalWeb"/>
        <w:spacing w:before="120" w:beforeAutospacing="0" w:after="120" w:afterAutospacing="0"/>
        <w:ind w:firstLine="709"/>
        <w:jc w:val="both"/>
        <w:rPr>
          <w:sz w:val="28"/>
          <w:szCs w:val="28"/>
          <w:lang w:val="nl-NL"/>
        </w:rPr>
      </w:pPr>
      <w:r>
        <w:rPr>
          <w:sz w:val="28"/>
          <w:szCs w:val="28"/>
        </w:rPr>
        <w:lastRenderedPageBreak/>
        <w:t>Các hoạt động quảng bá, xúc tiến du lịch được đẩy mạnh</w:t>
      </w:r>
      <w:r>
        <w:rPr>
          <w:bCs/>
          <w:szCs w:val="28"/>
          <w:vertAlign w:val="superscript"/>
          <w:lang w:val="nl-NL"/>
        </w:rPr>
        <w:t>(</w:t>
      </w:r>
      <w:r>
        <w:rPr>
          <w:rStyle w:val="FootnoteReference"/>
          <w:bCs/>
          <w:szCs w:val="28"/>
        </w:rPr>
        <w:footnoteReference w:id="9"/>
      </w:r>
      <w:r>
        <w:rPr>
          <w:bCs/>
          <w:szCs w:val="28"/>
          <w:vertAlign w:val="superscript"/>
          <w:lang w:val="nl-NL"/>
        </w:rPr>
        <w:t>)</w:t>
      </w:r>
      <w:r>
        <w:rPr>
          <w:sz w:val="28"/>
          <w:szCs w:val="28"/>
        </w:rPr>
        <w:t>; một số điểm, sản phẩm du lịch như khu phố đêm Đăk Bla</w:t>
      </w:r>
      <w:r>
        <w:rPr>
          <w:bCs/>
          <w:szCs w:val="28"/>
          <w:vertAlign w:val="superscript"/>
          <w:lang w:val="nl-NL"/>
        </w:rPr>
        <w:t>(</w:t>
      </w:r>
      <w:r>
        <w:rPr>
          <w:rStyle w:val="FootnoteReference"/>
          <w:bCs/>
          <w:szCs w:val="28"/>
        </w:rPr>
        <w:footnoteReference w:id="10"/>
      </w:r>
      <w:r>
        <w:rPr>
          <w:bCs/>
          <w:szCs w:val="28"/>
          <w:vertAlign w:val="superscript"/>
          <w:lang w:val="nl-NL"/>
        </w:rPr>
        <w:t>)</w:t>
      </w:r>
      <w:r>
        <w:rPr>
          <w:sz w:val="28"/>
          <w:szCs w:val="28"/>
        </w:rPr>
        <w:t>, du lịch cộng đồng Kon Klor, khu ẩm thực đêm tiếp tục thu hút người dân và du khách, lượng khách du lịch tăng bình quân khoảng 4,18%/năm.</w:t>
      </w:r>
    </w:p>
    <w:p w14:paraId="71F2CFB0" w14:textId="77777777" w:rsidR="007558B5" w:rsidRDefault="00000000">
      <w:pPr>
        <w:rPr>
          <w:b/>
          <w:bCs/>
          <w:szCs w:val="28"/>
          <w:lang w:val="nl-NL"/>
        </w:rPr>
      </w:pPr>
      <w:r>
        <w:rPr>
          <w:b/>
          <w:bCs/>
          <w:szCs w:val="28"/>
          <w:lang w:val="nl-NL"/>
        </w:rPr>
        <w:t>2. Thu, chi ngân sách nhà nước</w:t>
      </w:r>
    </w:p>
    <w:p w14:paraId="0B169338" w14:textId="77777777" w:rsidR="007558B5" w:rsidRDefault="00000000">
      <w:pPr>
        <w:pStyle w:val="CustomHeading1"/>
        <w:rPr>
          <w:b w:val="0"/>
          <w:sz w:val="28"/>
          <w:szCs w:val="28"/>
          <w:lang w:val="nl-NL"/>
        </w:rPr>
      </w:pPr>
      <w:bookmarkStart w:id="0" w:name="_Hlk212125691"/>
      <w:r>
        <w:rPr>
          <w:b w:val="0"/>
          <w:i/>
          <w:iCs/>
          <w:sz w:val="28"/>
          <w:szCs w:val="28"/>
          <w:lang w:val="nl-NL"/>
        </w:rPr>
        <w:t xml:space="preserve">- </w:t>
      </w:r>
      <w:r>
        <w:rPr>
          <w:bCs/>
          <w:i/>
          <w:iCs/>
          <w:sz w:val="28"/>
          <w:szCs w:val="28"/>
          <w:lang w:val="nl-NL"/>
        </w:rPr>
        <w:t>Về thu ngân sách:</w:t>
      </w:r>
      <w:r>
        <w:rPr>
          <w:b w:val="0"/>
          <w:sz w:val="28"/>
          <w:szCs w:val="28"/>
          <w:lang w:val="nl-NL"/>
        </w:rPr>
        <w:t xml:space="preserve"> Dự toán thu ngân sách Nhà nước trên địa bàn phường năm 2025 được giao </w:t>
      </w:r>
      <w:r>
        <w:rPr>
          <w:bCs/>
          <w:sz w:val="28"/>
          <w:szCs w:val="28"/>
          <w:lang w:val="nl-NL"/>
        </w:rPr>
        <w:t>2.430,08 tỷ đồng</w:t>
      </w:r>
      <w:r>
        <w:rPr>
          <w:b w:val="0"/>
          <w:sz w:val="28"/>
          <w:szCs w:val="28"/>
          <w:lang w:val="nl-NL"/>
        </w:rPr>
        <w:t xml:space="preserve">, trong đó nguồn thu phân cấp được hưởng chỉ chiếm </w:t>
      </w:r>
      <w:r>
        <w:rPr>
          <w:bCs/>
          <w:sz w:val="28"/>
          <w:szCs w:val="28"/>
          <w:lang w:val="nl-NL"/>
        </w:rPr>
        <w:t>0,47%</w:t>
      </w:r>
      <w:r>
        <w:rPr>
          <w:b w:val="0"/>
          <w:sz w:val="28"/>
          <w:szCs w:val="28"/>
          <w:lang w:val="nl-NL"/>
        </w:rPr>
        <w:t xml:space="preserve"> so với dự toán thu </w:t>
      </w:r>
      <w:r>
        <w:rPr>
          <w:b w:val="0"/>
          <w:i/>
          <w:iCs/>
          <w:sz w:val="28"/>
          <w:szCs w:val="28"/>
          <w:lang w:val="nl-NL"/>
        </w:rPr>
        <w:t>(11,628 tỷ đồng)</w:t>
      </w:r>
      <w:r>
        <w:rPr>
          <w:b w:val="0"/>
          <w:sz w:val="28"/>
          <w:szCs w:val="28"/>
          <w:lang w:val="nl-NL"/>
        </w:rPr>
        <w:t xml:space="preserve">. Thực hiện cả năm đạt  </w:t>
      </w:r>
      <w:r>
        <w:rPr>
          <w:bCs/>
          <w:sz w:val="28"/>
          <w:szCs w:val="28"/>
          <w:lang w:val="nl-NL"/>
        </w:rPr>
        <w:t>163,18 tỷ đồng</w:t>
      </w:r>
      <w:r>
        <w:rPr>
          <w:b w:val="0"/>
          <w:sz w:val="28"/>
          <w:szCs w:val="28"/>
          <w:lang w:val="nl-NL"/>
        </w:rPr>
        <w:t xml:space="preserve"> đạt </w:t>
      </w:r>
      <w:r>
        <w:rPr>
          <w:bCs/>
          <w:sz w:val="28"/>
          <w:szCs w:val="28"/>
          <w:lang w:val="nl-NL"/>
        </w:rPr>
        <w:t>6,72%</w:t>
      </w:r>
      <w:r>
        <w:rPr>
          <w:b w:val="0"/>
          <w:sz w:val="28"/>
          <w:szCs w:val="28"/>
          <w:lang w:val="nl-NL"/>
        </w:rPr>
        <w:t xml:space="preserve"> dự toán.</w:t>
      </w:r>
    </w:p>
    <w:p w14:paraId="7C1A7D9E" w14:textId="77777777" w:rsidR="007558B5" w:rsidRDefault="00000000">
      <w:pPr>
        <w:pStyle w:val="CustomHeading1"/>
        <w:rPr>
          <w:b w:val="0"/>
          <w:sz w:val="28"/>
          <w:szCs w:val="28"/>
          <w:lang w:val="nl-NL"/>
        </w:rPr>
      </w:pPr>
      <w:r>
        <w:rPr>
          <w:b w:val="0"/>
          <w:sz w:val="28"/>
          <w:szCs w:val="28"/>
          <w:lang w:val="nl-NL"/>
        </w:rPr>
        <w:t xml:space="preserve">Thu ngân sách Nhà nước năm 2025 đạt thấp, do một số nguyên nhân như: </w:t>
      </w:r>
      <w:r>
        <w:rPr>
          <w:bCs/>
          <w:i/>
          <w:iCs/>
          <w:sz w:val="28"/>
          <w:szCs w:val="28"/>
          <w:lang w:val="nl-NL"/>
        </w:rPr>
        <w:t>(i)</w:t>
      </w:r>
      <w:r>
        <w:rPr>
          <w:b w:val="0"/>
          <w:sz w:val="28"/>
          <w:szCs w:val="28"/>
          <w:lang w:val="nl-NL"/>
        </w:rPr>
        <w:t xml:space="preserve"> Số thu 6 tháng đầu năm do Cục thuế thu và chưa được điều chỉnh về địa phương; </w:t>
      </w:r>
      <w:r>
        <w:rPr>
          <w:bCs/>
          <w:i/>
          <w:iCs/>
          <w:sz w:val="28"/>
          <w:szCs w:val="28"/>
          <w:lang w:val="nl-NL"/>
        </w:rPr>
        <w:t>(ii)</w:t>
      </w:r>
      <w:r>
        <w:rPr>
          <w:b w:val="0"/>
          <w:sz w:val="28"/>
          <w:szCs w:val="28"/>
          <w:lang w:val="nl-NL"/>
        </w:rPr>
        <w:t xml:space="preserve"> quá trình sắp xếp chính quyền 02 cấp ảnh hưởng đến tiến độ việc bán đấu giá các quỹ đất và trụ sở trên địa bàn, đây là nguồn thu chính của địa phương; </w:t>
      </w:r>
      <w:r>
        <w:rPr>
          <w:bCs/>
          <w:i/>
          <w:iCs/>
          <w:sz w:val="28"/>
          <w:szCs w:val="28"/>
          <w:lang w:val="nl-NL"/>
        </w:rPr>
        <w:t>(iii)</w:t>
      </w:r>
      <w:r>
        <w:rPr>
          <w:b w:val="0"/>
          <w:sz w:val="28"/>
          <w:szCs w:val="28"/>
          <w:lang w:val="nl-NL"/>
        </w:rPr>
        <w:t xml:space="preserve"> Các khoản thu xổ số kiến thiết, thuế bảo vệ môi trường,… cấp tỉnh điều tiết hạch toán về ngân sách tỉnh;...</w:t>
      </w:r>
    </w:p>
    <w:p w14:paraId="1F521208" w14:textId="77777777" w:rsidR="007558B5" w:rsidRDefault="00000000">
      <w:pPr>
        <w:pStyle w:val="CustomHeading1"/>
        <w:rPr>
          <w:b w:val="0"/>
          <w:sz w:val="28"/>
          <w:szCs w:val="28"/>
          <w:lang w:val="nl-NL"/>
        </w:rPr>
      </w:pPr>
      <w:r>
        <w:rPr>
          <w:b w:val="0"/>
          <w:i/>
          <w:iCs/>
          <w:sz w:val="28"/>
          <w:szCs w:val="28"/>
          <w:lang w:val="nl-NL"/>
        </w:rPr>
        <w:t xml:space="preserve">- </w:t>
      </w:r>
      <w:r>
        <w:rPr>
          <w:bCs/>
          <w:i/>
          <w:iCs/>
          <w:sz w:val="28"/>
          <w:szCs w:val="28"/>
          <w:lang w:val="nl-NL"/>
        </w:rPr>
        <w:t>Về chi ngân sách:</w:t>
      </w:r>
      <w:r>
        <w:rPr>
          <w:b w:val="0"/>
          <w:sz w:val="28"/>
          <w:szCs w:val="28"/>
          <w:lang w:val="nl-NL"/>
        </w:rPr>
        <w:t xml:space="preserve"> Dự toán chi ngân sách địa phương năm 2025 được giao </w:t>
      </w:r>
      <w:r>
        <w:rPr>
          <w:bCs/>
          <w:sz w:val="28"/>
          <w:szCs w:val="28"/>
          <w:lang w:val="nl-NL"/>
        </w:rPr>
        <w:t>306,46 tỷ đồng</w:t>
      </w:r>
      <w:r>
        <w:rPr>
          <w:b w:val="0"/>
          <w:sz w:val="28"/>
          <w:szCs w:val="28"/>
          <w:lang w:val="nl-NL"/>
        </w:rPr>
        <w:t xml:space="preserve">. Thực hiện cả năm đạt </w:t>
      </w:r>
      <w:r>
        <w:rPr>
          <w:bCs/>
          <w:sz w:val="28"/>
          <w:szCs w:val="28"/>
          <w:lang w:val="nl-NL"/>
        </w:rPr>
        <w:t>301,92 tỷ đồng</w:t>
      </w:r>
      <w:r>
        <w:rPr>
          <w:b w:val="0"/>
          <w:sz w:val="28"/>
          <w:szCs w:val="28"/>
          <w:lang w:val="nl-NL"/>
        </w:rPr>
        <w:t xml:space="preserve">, đạt </w:t>
      </w:r>
      <w:r>
        <w:rPr>
          <w:bCs/>
          <w:sz w:val="28"/>
          <w:szCs w:val="28"/>
          <w:lang w:val="nl-NL"/>
        </w:rPr>
        <w:t>98,52%</w:t>
      </w:r>
      <w:r>
        <w:rPr>
          <w:b w:val="0"/>
          <w:sz w:val="28"/>
          <w:szCs w:val="28"/>
          <w:lang w:val="nl-NL"/>
        </w:rPr>
        <w:t xml:space="preserve"> nhiệm vụ chi.</w:t>
      </w:r>
    </w:p>
    <w:bookmarkEnd w:id="0"/>
    <w:p w14:paraId="2A8A8BA8" w14:textId="77777777" w:rsidR="007558B5" w:rsidRDefault="00000000">
      <w:pPr>
        <w:rPr>
          <w:b/>
          <w:bCs/>
          <w:szCs w:val="28"/>
          <w:lang w:val="nl-NL"/>
        </w:rPr>
      </w:pPr>
      <w:r>
        <w:rPr>
          <w:b/>
          <w:bCs/>
          <w:szCs w:val="28"/>
          <w:lang w:val="nl-NL"/>
        </w:rPr>
        <w:t>3. Đầu tư phát triển</w:t>
      </w:r>
    </w:p>
    <w:p w14:paraId="201C8233" w14:textId="77777777" w:rsidR="007558B5" w:rsidRDefault="00000000">
      <w:pPr>
        <w:rPr>
          <w:szCs w:val="28"/>
        </w:rPr>
      </w:pPr>
      <w:r>
        <w:rPr>
          <w:szCs w:val="28"/>
        </w:rPr>
        <w:t>Công tác huy động, quản lý và sử dụng vốn đầu tư phát triển trên địa bàn phường được thực hiện đúng quy định, bảo đảm công khai, minh bạch và ưu tiên cho các công trình phục vụ dân sinh. Địa phương đã tiếp nhận và tiếp tục triển khai Kế hoạch vốn đầu tư công giai đoạn 2021–2025 và năm 2025 từ thành phố Kon Tum (cũ) và các phường trước sắp xếp; các công trình cơ bản duy trì tiến độ, góp phần hoàn thiện hạ tầng kỹ thuật và chỉnh trang đô thị.</w:t>
      </w:r>
    </w:p>
    <w:p w14:paraId="00BBB406" w14:textId="77777777" w:rsidR="007558B5" w:rsidRDefault="00000000">
      <w:pPr>
        <w:rPr>
          <w:szCs w:val="28"/>
        </w:rPr>
      </w:pPr>
      <w:r>
        <w:rPr>
          <w:szCs w:val="28"/>
        </w:rPr>
        <w:t xml:space="preserve">Tổng kế hoạch vốn đầu tư công năm 2025 được giao </w:t>
      </w:r>
      <w:r>
        <w:rPr>
          <w:b/>
          <w:bCs/>
          <w:szCs w:val="28"/>
        </w:rPr>
        <w:t xml:space="preserve">57,33 </w:t>
      </w:r>
      <w:r>
        <w:rPr>
          <w:szCs w:val="28"/>
        </w:rPr>
        <w:t xml:space="preserve">tỷ đồng </w:t>
      </w:r>
      <w:r>
        <w:rPr>
          <w:i/>
          <w:iCs/>
          <w:szCs w:val="28"/>
        </w:rPr>
        <w:t>(bao gồm các dự án do thành phố Kon Tum điều chuyển),</w:t>
      </w:r>
      <w:r>
        <w:rPr>
          <w:szCs w:val="28"/>
        </w:rPr>
        <w:t xml:space="preserve"> trong đó ngân sách phường </w:t>
      </w:r>
      <w:r>
        <w:rPr>
          <w:b/>
          <w:bCs/>
          <w:szCs w:val="28"/>
        </w:rPr>
        <w:t xml:space="preserve">7,89 </w:t>
      </w:r>
      <w:r>
        <w:rPr>
          <w:szCs w:val="28"/>
        </w:rPr>
        <w:t xml:space="preserve">tỷ đồng, ngân sách tỉnh phân cấp </w:t>
      </w:r>
      <w:r>
        <w:rPr>
          <w:b/>
          <w:bCs/>
          <w:szCs w:val="28"/>
        </w:rPr>
        <w:t xml:space="preserve">49,44 </w:t>
      </w:r>
      <w:r>
        <w:rPr>
          <w:szCs w:val="28"/>
        </w:rPr>
        <w:t xml:space="preserve">tỷ đồng. Kết quả giải ngân đạt </w:t>
      </w:r>
      <w:r>
        <w:rPr>
          <w:b/>
          <w:bCs/>
          <w:szCs w:val="28"/>
        </w:rPr>
        <w:t>55,22</w:t>
      </w:r>
      <w:r>
        <w:rPr>
          <w:szCs w:val="28"/>
        </w:rPr>
        <w:t xml:space="preserve"> tỷ đồng, tương đương </w:t>
      </w:r>
      <w:r>
        <w:rPr>
          <w:b/>
          <w:bCs/>
          <w:szCs w:val="28"/>
        </w:rPr>
        <w:t>96,32%</w:t>
      </w:r>
      <w:r>
        <w:rPr>
          <w:szCs w:val="28"/>
        </w:rPr>
        <w:t xml:space="preserve"> kế hoạch.</w:t>
      </w:r>
    </w:p>
    <w:p w14:paraId="3BF60752" w14:textId="77777777" w:rsidR="007558B5" w:rsidRDefault="00000000">
      <w:pPr>
        <w:rPr>
          <w:b/>
          <w:bCs/>
          <w:szCs w:val="28"/>
          <w:lang w:val="nl-NL"/>
        </w:rPr>
      </w:pPr>
      <w:r>
        <w:rPr>
          <w:b/>
          <w:bCs/>
          <w:szCs w:val="28"/>
          <w:lang w:val="nl-NL"/>
        </w:rPr>
        <w:t xml:space="preserve">4. Môi trường đầu tư, phát triển doanh nghiệp, hợp tác xã, kinh tế tư nhân </w:t>
      </w:r>
    </w:p>
    <w:p w14:paraId="6883B705" w14:textId="77777777" w:rsidR="007558B5" w:rsidRDefault="00000000">
      <w:pPr>
        <w:rPr>
          <w:szCs w:val="28"/>
          <w:lang w:val="nl-NL"/>
        </w:rPr>
      </w:pPr>
      <w:r>
        <w:rPr>
          <w:szCs w:val="28"/>
        </w:rPr>
        <w:t xml:space="preserve">Công tác cải thiện môi trường đầu tư, kinh doanh được quan tâm chỉ đạo, góp phần tạo môi trường đầu tư minh bạch, thuận lợi, thúc đẩy phát triển kinh tế tư nhân. Địa phương đã tổ chức quán triệt và triển khai thực hiện Nghị quyết số </w:t>
      </w:r>
      <w:r>
        <w:rPr>
          <w:szCs w:val="28"/>
        </w:rPr>
        <w:lastRenderedPageBreak/>
        <w:t>68-NQ/TW ngày 04/5/2025 của Bộ Chính trị và các nghị quyết của Chính phủ về phát triển kinh tế tư nhân</w:t>
      </w:r>
      <w:r>
        <w:rPr>
          <w:szCs w:val="28"/>
          <w:vertAlign w:val="superscript"/>
          <w:lang w:val="nl-NL"/>
        </w:rPr>
        <w:t>(</w:t>
      </w:r>
      <w:r>
        <w:rPr>
          <w:rStyle w:val="FootnoteReference"/>
          <w:szCs w:val="28"/>
        </w:rPr>
        <w:footnoteReference w:id="11"/>
      </w:r>
      <w:r>
        <w:rPr>
          <w:szCs w:val="28"/>
          <w:vertAlign w:val="superscript"/>
          <w:lang w:val="nl-NL"/>
        </w:rPr>
        <w:t>)</w:t>
      </w:r>
      <w:r>
        <w:rPr>
          <w:szCs w:val="28"/>
        </w:rPr>
        <w:t>.</w:t>
      </w:r>
    </w:p>
    <w:p w14:paraId="20112524" w14:textId="77777777" w:rsidR="007558B5" w:rsidRDefault="00000000">
      <w:pPr>
        <w:rPr>
          <w:szCs w:val="28"/>
          <w:lang w:val="nl-NL"/>
        </w:rPr>
      </w:pPr>
      <w:r>
        <w:rPr>
          <w:szCs w:val="28"/>
        </w:rPr>
        <w:t xml:space="preserve">Trên địa bàn phường hiện có </w:t>
      </w:r>
      <w:r>
        <w:rPr>
          <w:b/>
          <w:bCs/>
          <w:szCs w:val="28"/>
        </w:rPr>
        <w:t xml:space="preserve">2.570 hộ </w:t>
      </w:r>
      <w:r>
        <w:rPr>
          <w:szCs w:val="28"/>
        </w:rPr>
        <w:t xml:space="preserve">kinh doanh đang hoạt động; từ ngày 01/7/2025 đến nay có </w:t>
      </w:r>
      <w:r>
        <w:rPr>
          <w:b/>
          <w:bCs/>
          <w:szCs w:val="28"/>
        </w:rPr>
        <w:t xml:space="preserve">244 hộ </w:t>
      </w:r>
      <w:r>
        <w:rPr>
          <w:szCs w:val="28"/>
        </w:rPr>
        <w:t>đăng ký thành lập mới, chủ yếu trong lĩnh vực dịch vụ ăn uống, thực phẩm và buôn bán hàng hóa.</w:t>
      </w:r>
    </w:p>
    <w:p w14:paraId="4CCAA640" w14:textId="77777777" w:rsidR="007558B5" w:rsidRDefault="00000000">
      <w:pPr>
        <w:rPr>
          <w:szCs w:val="28"/>
          <w:lang w:val="nl-NL"/>
        </w:rPr>
      </w:pPr>
      <w:r>
        <w:rPr>
          <w:szCs w:val="28"/>
        </w:rPr>
        <w:t xml:space="preserve">Kinh tế tập thể tiếp tục được quan tâm phát triển. Hiện có </w:t>
      </w:r>
      <w:r>
        <w:rPr>
          <w:b/>
          <w:bCs/>
          <w:szCs w:val="28"/>
        </w:rPr>
        <w:t xml:space="preserve">22 </w:t>
      </w:r>
      <w:r>
        <w:rPr>
          <w:szCs w:val="28"/>
        </w:rPr>
        <w:t xml:space="preserve">hợp tác xã, trong đó </w:t>
      </w:r>
      <w:r>
        <w:rPr>
          <w:b/>
          <w:bCs/>
          <w:szCs w:val="28"/>
        </w:rPr>
        <w:t xml:space="preserve">15 </w:t>
      </w:r>
      <w:r>
        <w:rPr>
          <w:szCs w:val="28"/>
        </w:rPr>
        <w:t xml:space="preserve">hợp tác xã đang hoạt động </w:t>
      </w:r>
      <w:r>
        <w:rPr>
          <w:i/>
          <w:iCs/>
          <w:szCs w:val="28"/>
          <w:lang w:val="nl-NL"/>
        </w:rPr>
        <w:t xml:space="preserve">(gồm 01 quỹ tín dụng Nhân dân và 14 hợp tác xã) </w:t>
      </w:r>
      <w:r>
        <w:rPr>
          <w:szCs w:val="28"/>
        </w:rPr>
        <w:t xml:space="preserve">với khoảng </w:t>
      </w:r>
      <w:r>
        <w:rPr>
          <w:b/>
          <w:bCs/>
          <w:szCs w:val="28"/>
        </w:rPr>
        <w:t xml:space="preserve">1.275 </w:t>
      </w:r>
      <w:r>
        <w:rPr>
          <w:szCs w:val="28"/>
        </w:rPr>
        <w:t xml:space="preserve">thành viên, doanh thu bình quân khoảng </w:t>
      </w:r>
      <w:r>
        <w:rPr>
          <w:b/>
          <w:bCs/>
          <w:szCs w:val="28"/>
        </w:rPr>
        <w:t xml:space="preserve">580 </w:t>
      </w:r>
      <w:r>
        <w:rPr>
          <w:szCs w:val="28"/>
        </w:rPr>
        <w:t xml:space="preserve">triệu đồng/hợp tác xã; </w:t>
      </w:r>
      <w:r>
        <w:rPr>
          <w:b/>
          <w:bCs/>
          <w:szCs w:val="28"/>
        </w:rPr>
        <w:t xml:space="preserve">07 </w:t>
      </w:r>
      <w:r>
        <w:rPr>
          <w:szCs w:val="28"/>
        </w:rPr>
        <w:t xml:space="preserve">hợp tác xã đang thực hiện thủ tục giải thể theo quy định. Ngoài ra, trên địa bàn có </w:t>
      </w:r>
      <w:r>
        <w:rPr>
          <w:b/>
          <w:bCs/>
          <w:szCs w:val="28"/>
        </w:rPr>
        <w:t xml:space="preserve">06 </w:t>
      </w:r>
      <w:r>
        <w:rPr>
          <w:szCs w:val="28"/>
        </w:rPr>
        <w:t xml:space="preserve">tổ hợp tác với </w:t>
      </w:r>
      <w:r>
        <w:rPr>
          <w:b/>
          <w:bCs/>
          <w:szCs w:val="28"/>
        </w:rPr>
        <w:t xml:space="preserve">84 </w:t>
      </w:r>
      <w:r>
        <w:rPr>
          <w:szCs w:val="28"/>
        </w:rPr>
        <w:t>thành viên hoạt động trong các lĩnh vực nông nghiệp, công nghiệp và thương mại - dịch vụ.</w:t>
      </w:r>
    </w:p>
    <w:p w14:paraId="1558CCBB" w14:textId="77777777" w:rsidR="007558B5" w:rsidRDefault="00000000">
      <w:pPr>
        <w:rPr>
          <w:b/>
          <w:bCs/>
          <w:szCs w:val="28"/>
          <w:lang w:val="nl-NL"/>
        </w:rPr>
      </w:pPr>
      <w:r>
        <w:rPr>
          <w:b/>
          <w:bCs/>
          <w:szCs w:val="28"/>
          <w:lang w:val="nl-NL"/>
        </w:rPr>
        <w:t>5. Quy hoạch; phát triển đô thị,</w:t>
      </w:r>
      <w:r>
        <w:rPr>
          <w:szCs w:val="28"/>
          <w:lang w:val="nl-NL"/>
        </w:rPr>
        <w:t xml:space="preserve"> </w:t>
      </w:r>
      <w:r>
        <w:rPr>
          <w:b/>
          <w:bCs/>
          <w:szCs w:val="28"/>
          <w:lang w:val="nl-NL"/>
        </w:rPr>
        <w:t>nhà ở, xây dựng nông thôn mới</w:t>
      </w:r>
    </w:p>
    <w:p w14:paraId="0AB2CF7E" w14:textId="77777777" w:rsidR="007558B5" w:rsidRDefault="00000000">
      <w:pPr>
        <w:pStyle w:val="NormalWeb"/>
        <w:spacing w:before="120" w:beforeAutospacing="0" w:after="120" w:afterAutospacing="0"/>
        <w:ind w:firstLine="709"/>
        <w:jc w:val="both"/>
        <w:rPr>
          <w:sz w:val="28"/>
          <w:szCs w:val="28"/>
          <w:lang w:val="nl-NL"/>
        </w:rPr>
      </w:pPr>
      <w:r>
        <w:rPr>
          <w:sz w:val="28"/>
          <w:szCs w:val="28"/>
        </w:rPr>
        <w:t>Công tác quy hoạch, xây dựng và phát triển đô thị được quan tâm chỉ đạo thực hiện. Địa phương đã tổ chức rà soát, đánh giá các quy hoạch đô thị và nông thôn, quy hoạch phân khu, quy hoạch chi tiết trên địa bàn; đồng thời đề xuất cấp có thẩm quyền nhu cầu lập, điều chỉnh quy hoạch giai đoạn 2025–2028, làm cơ sở quản lý đô thị và huy động nguồn lực đầu tư phát triển hạ tầng</w:t>
      </w:r>
      <w:r>
        <w:rPr>
          <w:sz w:val="28"/>
          <w:szCs w:val="28"/>
          <w:vertAlign w:val="superscript"/>
          <w:lang w:val="nl-NL"/>
        </w:rPr>
        <w:t>(</w:t>
      </w:r>
      <w:r>
        <w:rPr>
          <w:rStyle w:val="FootnoteReference"/>
          <w:sz w:val="28"/>
          <w:szCs w:val="28"/>
        </w:rPr>
        <w:footnoteReference w:id="12"/>
      </w:r>
      <w:r>
        <w:rPr>
          <w:sz w:val="28"/>
          <w:szCs w:val="28"/>
        </w:rPr>
        <w:t>.</w:t>
      </w:r>
    </w:p>
    <w:p w14:paraId="08CED909" w14:textId="77777777" w:rsidR="007558B5" w:rsidRDefault="00000000">
      <w:pPr>
        <w:pStyle w:val="NormalWeb"/>
        <w:spacing w:before="120" w:beforeAutospacing="0" w:after="120" w:afterAutospacing="0"/>
        <w:ind w:firstLine="709"/>
        <w:jc w:val="both"/>
        <w:rPr>
          <w:sz w:val="28"/>
          <w:szCs w:val="28"/>
          <w:lang w:val="nl-NL"/>
        </w:rPr>
      </w:pPr>
      <w:r>
        <w:rPr>
          <w:sz w:val="28"/>
          <w:szCs w:val="28"/>
        </w:rPr>
        <w:t>Công tác quản lý trật tự đô thị, trật tự xây dựng, vệ sinh môi trường và an toàn giao thông được tăng cường; kịp thời kiểm tra, xử lý các trường hợp vi phạm. Việc tiếp nhận, giải quyết các thủ tục hành chính trong lĩnh vực xây dựng như cấp phép xây dựng, thẩm định dự án, cấp biển số nhà, giấy phép cây xanh… được thực hiện đúng quy trình và thời hạn theo quy định</w:t>
      </w:r>
    </w:p>
    <w:p w14:paraId="0268F3F5" w14:textId="77777777" w:rsidR="007558B5" w:rsidRDefault="00000000">
      <w:pPr>
        <w:pStyle w:val="NormalWeb"/>
        <w:spacing w:before="120" w:beforeAutospacing="0" w:after="120" w:afterAutospacing="0"/>
        <w:ind w:firstLine="709"/>
        <w:jc w:val="both"/>
        <w:rPr>
          <w:sz w:val="28"/>
          <w:szCs w:val="28"/>
          <w:lang w:val="nl-NL"/>
        </w:rPr>
      </w:pPr>
      <w:r>
        <w:rPr>
          <w:sz w:val="28"/>
          <w:szCs w:val="28"/>
        </w:rPr>
        <w:t xml:space="preserve">Chương trình xây dựng nông thôn mới tiếp tục được triển khai gắn với các phong trào thi đua tại địa phương. Đến nay có </w:t>
      </w:r>
      <w:r>
        <w:rPr>
          <w:b/>
          <w:bCs/>
          <w:sz w:val="28"/>
          <w:szCs w:val="28"/>
        </w:rPr>
        <w:t xml:space="preserve">02/10 </w:t>
      </w:r>
      <w:r>
        <w:rPr>
          <w:sz w:val="28"/>
          <w:szCs w:val="28"/>
        </w:rPr>
        <w:t>thôn đồng bào dân tộc thiểu số</w:t>
      </w:r>
      <w:r>
        <w:rPr>
          <w:szCs w:val="28"/>
          <w:vertAlign w:val="superscript"/>
          <w:lang w:val="nl-NL"/>
        </w:rPr>
        <w:t>(</w:t>
      </w:r>
      <w:r>
        <w:rPr>
          <w:rStyle w:val="FootnoteReference"/>
          <w:szCs w:val="28"/>
        </w:rPr>
        <w:footnoteReference w:id="13"/>
      </w:r>
      <w:r>
        <w:rPr>
          <w:szCs w:val="28"/>
          <w:vertAlign w:val="superscript"/>
          <w:lang w:val="nl-NL"/>
        </w:rPr>
        <w:t>)</w:t>
      </w:r>
      <w:r>
        <w:rPr>
          <w:sz w:val="28"/>
          <w:szCs w:val="28"/>
        </w:rPr>
        <w:t xml:space="preserve"> đạt chuẩn theo Bộ tiêu chí nông thôn mới giai đoạn 2022 - 2025; địa phương đã thành lập Ban Chỉ đạo và phân công các đơn vị rà soát, đánh giá các tiêu chí, làm cơ sở xây dựng kế hoạch thực hiện trong thời gian tới.</w:t>
      </w:r>
    </w:p>
    <w:p w14:paraId="0F63AEA3" w14:textId="77777777" w:rsidR="007558B5" w:rsidRDefault="00000000">
      <w:pPr>
        <w:rPr>
          <w:b/>
          <w:bCs/>
          <w:szCs w:val="28"/>
          <w:lang w:val="nl-NL"/>
        </w:rPr>
      </w:pPr>
      <w:r>
        <w:rPr>
          <w:b/>
          <w:bCs/>
          <w:szCs w:val="28"/>
          <w:lang w:val="nl-NL"/>
        </w:rPr>
        <w:t>6. Quản lý tài nguyên, bảo vệ môi trường, ứng phó biến đổi khí hậu</w:t>
      </w:r>
    </w:p>
    <w:p w14:paraId="7E2F5245" w14:textId="77777777" w:rsidR="007558B5" w:rsidRDefault="00000000">
      <w:pPr>
        <w:pStyle w:val="CustomHeading1"/>
        <w:rPr>
          <w:b w:val="0"/>
          <w:sz w:val="28"/>
          <w:szCs w:val="28"/>
          <w:lang w:val="nl-NL"/>
        </w:rPr>
      </w:pPr>
      <w:r>
        <w:rPr>
          <w:b w:val="0"/>
          <w:sz w:val="28"/>
          <w:szCs w:val="28"/>
        </w:rPr>
        <w:t>Công tác quản lý đất đai được thực hiện theo quy định; đã hoàn thành kiểm kê đất đai, lập bản đồ hiện trạng sử dụng đất năm 2024 và cập nhật dữ liệu lên hệ thống quốc gia. Việc cấp Giấy chứng nhận quyền sử dụng đất, giao đất, cho thuê đất, chuyển mục đích sử dụng đất và công tác bồi thường, giải phóng mặt bằng các dự án được triển khai kịp thời.</w:t>
      </w:r>
    </w:p>
    <w:p w14:paraId="7874149A" w14:textId="77777777" w:rsidR="007558B5" w:rsidRDefault="00000000">
      <w:pPr>
        <w:pStyle w:val="CustomHeading1"/>
        <w:rPr>
          <w:b w:val="0"/>
          <w:sz w:val="28"/>
          <w:szCs w:val="28"/>
          <w:lang w:val="nl-NL"/>
        </w:rPr>
      </w:pPr>
      <w:r>
        <w:rPr>
          <w:b w:val="0"/>
          <w:sz w:val="28"/>
          <w:szCs w:val="28"/>
        </w:rPr>
        <w:lastRenderedPageBreak/>
        <w:t>Công tác bảo vệ môi trường, quản lý khai thác tài nguyên, khoáng sản được tăng cường; thường xuyên kiểm tra, xử lý các phản ánh về ô nhiễm môi trường, không để xảy ra khai thác khoáng sản trái phép trên địa bàn</w:t>
      </w:r>
      <w:r>
        <w:rPr>
          <w:b w:val="0"/>
          <w:bCs/>
          <w:sz w:val="20"/>
          <w:vertAlign w:val="superscript"/>
          <w:lang w:val="nl-NL"/>
        </w:rPr>
        <w:t>(</w:t>
      </w:r>
      <w:r>
        <w:rPr>
          <w:rStyle w:val="FootnoteReference"/>
          <w:b w:val="0"/>
          <w:bCs/>
          <w:sz w:val="20"/>
        </w:rPr>
        <w:footnoteReference w:id="14"/>
      </w:r>
      <w:r>
        <w:rPr>
          <w:b w:val="0"/>
          <w:bCs/>
          <w:sz w:val="20"/>
          <w:vertAlign w:val="superscript"/>
          <w:lang w:val="nl-NL"/>
        </w:rPr>
        <w:t>)</w:t>
      </w:r>
      <w:r>
        <w:rPr>
          <w:b w:val="0"/>
          <w:sz w:val="20"/>
        </w:rPr>
        <w:t>.</w:t>
      </w:r>
    </w:p>
    <w:p w14:paraId="18475BBF" w14:textId="77777777" w:rsidR="007558B5" w:rsidRDefault="00000000">
      <w:pPr>
        <w:pStyle w:val="CustomHeading1"/>
        <w:rPr>
          <w:b w:val="0"/>
          <w:sz w:val="28"/>
          <w:szCs w:val="28"/>
        </w:rPr>
      </w:pPr>
      <w:r>
        <w:rPr>
          <w:b w:val="0"/>
          <w:sz w:val="28"/>
          <w:szCs w:val="28"/>
        </w:rPr>
        <w:t>Công tác phòng, chống thiên tai được chủ động triển khai theo phương châm “bốn tại chỗ”; đã kịp thời khắc phục thiệt hại do mưa bão gây ra</w:t>
      </w:r>
      <w:r>
        <w:rPr>
          <w:b w:val="0"/>
          <w:sz w:val="28"/>
          <w:szCs w:val="28"/>
          <w:lang w:val="nl-NL"/>
        </w:rPr>
        <w:t>; kịp thời phê duyệt danh sách và triển khai cấp, phát 36 tấn gạo cho các đối tượng bị ảnh hưởng thiên tai năm 2025 trên địa bàn</w:t>
      </w:r>
      <w:r>
        <w:rPr>
          <w:b w:val="0"/>
          <w:sz w:val="28"/>
          <w:szCs w:val="28"/>
          <w:vertAlign w:val="superscript"/>
          <w:lang w:val="nl-NL"/>
        </w:rPr>
        <w:t>(</w:t>
      </w:r>
      <w:r>
        <w:rPr>
          <w:rStyle w:val="FootnoteReference"/>
          <w:b w:val="0"/>
          <w:sz w:val="28"/>
          <w:szCs w:val="28"/>
        </w:rPr>
        <w:footnoteReference w:id="15"/>
      </w:r>
      <w:r>
        <w:rPr>
          <w:b w:val="0"/>
          <w:sz w:val="28"/>
          <w:szCs w:val="28"/>
          <w:vertAlign w:val="superscript"/>
          <w:lang w:val="nl-NL"/>
        </w:rPr>
        <w:t>)</w:t>
      </w:r>
      <w:r>
        <w:rPr>
          <w:b w:val="0"/>
          <w:sz w:val="28"/>
          <w:szCs w:val="28"/>
          <w:lang w:val="nl-NL"/>
        </w:rPr>
        <w:t xml:space="preserve">. </w:t>
      </w:r>
    </w:p>
    <w:p w14:paraId="04977559" w14:textId="77777777" w:rsidR="007558B5" w:rsidRDefault="00000000">
      <w:pPr>
        <w:rPr>
          <w:b/>
          <w:bCs/>
          <w:szCs w:val="28"/>
          <w:lang w:val="nl-NL"/>
        </w:rPr>
      </w:pPr>
      <w:r>
        <w:rPr>
          <w:b/>
          <w:bCs/>
          <w:szCs w:val="28"/>
          <w:lang w:val="nl-NL"/>
        </w:rPr>
        <w:t>7. Về văn hóa, xã hội</w:t>
      </w:r>
    </w:p>
    <w:p w14:paraId="417D8B55" w14:textId="77777777" w:rsidR="007558B5" w:rsidRDefault="00000000">
      <w:pPr>
        <w:rPr>
          <w:b/>
          <w:i/>
          <w:szCs w:val="28"/>
          <w:lang w:val="en-GB"/>
        </w:rPr>
      </w:pPr>
      <w:r>
        <w:rPr>
          <w:b/>
          <w:bCs/>
          <w:i/>
          <w:szCs w:val="28"/>
          <w:lang w:val="vi-VN"/>
        </w:rPr>
        <w:t>a)</w:t>
      </w:r>
      <w:r>
        <w:rPr>
          <w:b/>
          <w:i/>
          <w:szCs w:val="28"/>
          <w:lang w:val="vi-VN"/>
        </w:rPr>
        <w:t xml:space="preserve"> Về giáo dục và đào tạo</w:t>
      </w:r>
      <w:r>
        <w:rPr>
          <w:b/>
          <w:i/>
          <w:szCs w:val="28"/>
          <w:lang w:val="nl-NL"/>
        </w:rPr>
        <w:t>,</w:t>
      </w:r>
      <w:r>
        <w:rPr>
          <w:b/>
          <w:i/>
          <w:szCs w:val="28"/>
          <w:lang w:val="vi-VN"/>
        </w:rPr>
        <w:t xml:space="preserve"> nâng cao chất lượng nguồn nhân lực</w:t>
      </w:r>
    </w:p>
    <w:p w14:paraId="085717F8" w14:textId="77777777" w:rsidR="007558B5" w:rsidRDefault="00000000">
      <w:pPr>
        <w:rPr>
          <w:szCs w:val="28"/>
          <w:lang w:val="vi-VN"/>
        </w:rPr>
      </w:pPr>
      <w:r>
        <w:rPr>
          <w:szCs w:val="28"/>
          <w:lang w:val="vi-VN"/>
        </w:rPr>
        <w:t xml:space="preserve">Công tác giáo dục và đào tạo được quan tâm chỉ đạo triển khai thực hiện thường xuyên, đặc biệt trong công tác chuẩn bị </w:t>
      </w:r>
      <w:r>
        <w:rPr>
          <w:szCs w:val="28"/>
          <w:lang w:val="nl-NL"/>
        </w:rPr>
        <w:t>cho</w:t>
      </w:r>
      <w:r>
        <w:rPr>
          <w:szCs w:val="28"/>
          <w:lang w:val="vi-VN"/>
        </w:rPr>
        <w:t xml:space="preserve"> năm học mới 2025</w:t>
      </w:r>
      <w:r>
        <w:rPr>
          <w:szCs w:val="28"/>
          <w:lang w:val="nl-NL"/>
        </w:rPr>
        <w:t>-</w:t>
      </w:r>
      <w:r>
        <w:rPr>
          <w:szCs w:val="28"/>
          <w:lang w:val="vi-VN"/>
        </w:rPr>
        <w:t xml:space="preserve">2026. </w:t>
      </w:r>
      <w:r>
        <w:rPr>
          <w:szCs w:val="28"/>
        </w:rPr>
        <w:t xml:space="preserve">Thực hiện tốt công tác chỉ đạo các trường học triển khai có hiệu quả chương trình giáo dục mầm non, triển khai thực hiện phổ cập giáo dục mầm non cho trẻ từ 3 đến 5 tuồi; chương trình giáo dục phổ thông 2018. </w:t>
      </w:r>
      <w:r>
        <w:rPr>
          <w:szCs w:val="28"/>
          <w:lang w:val="vi-VN"/>
        </w:rPr>
        <w:t>Đã</w:t>
      </w:r>
      <w:r>
        <w:rPr>
          <w:szCs w:val="28"/>
        </w:rPr>
        <w:t xml:space="preserve"> thực điều tra, thống kê, hoàn thành hồ sơ</w:t>
      </w:r>
      <w:r>
        <w:rPr>
          <w:szCs w:val="28"/>
          <w:lang w:val="vi-VN"/>
        </w:rPr>
        <w:t xml:space="preserve"> phổ cập giáo dục, xoá mù chữ năm 2025</w:t>
      </w:r>
      <w:r>
        <w:rPr>
          <w:szCs w:val="28"/>
        </w:rPr>
        <w:t xml:space="preserve">; Đang trình UBND tỉnh công nhận phường Kon Tum năm 2025 đạt chuẩn phổ cập giáo dục mầm non cho trẻ 5 tuổi; phổ cập giáo dục tiểu học mức độ 3; phổ cập giáo dục THCS mức độ 3; đạt chuẩn xóa mù chữ mức độ 2. Thực hiện </w:t>
      </w:r>
      <w:r>
        <w:rPr>
          <w:szCs w:val="28"/>
          <w:lang w:val="vi-VN"/>
        </w:rPr>
        <w:t xml:space="preserve">sơ kết 05 năm thực hiện Đề án nâng cao chất lượng giáo dục đối với học sinh dân tộc thiểu số đến năm 2025, định hướng đến năm 2030, Kế hoạch bồi dưỡng thường xuyên giáo viên, cán bộ quản lý cấp trung học cơ sở năm học 2025-2026 và Kế hoạch triển khai Phong trào thi đua </w:t>
      </w:r>
      <w:r>
        <w:rPr>
          <w:i/>
          <w:iCs/>
          <w:szCs w:val="28"/>
          <w:lang w:val="vi-VN"/>
        </w:rPr>
        <w:t>“Cả nước thi đua đổi mới sáng tạo và chuyển đối số”</w:t>
      </w:r>
      <w:r>
        <w:rPr>
          <w:szCs w:val="28"/>
          <w:lang w:val="vi-VN"/>
        </w:rPr>
        <w:t xml:space="preserve"> và phong trào </w:t>
      </w:r>
      <w:r>
        <w:rPr>
          <w:i/>
          <w:iCs/>
          <w:szCs w:val="28"/>
          <w:lang w:val="vi-VN"/>
        </w:rPr>
        <w:t>“Bình dân học vụ số”</w:t>
      </w:r>
      <w:r>
        <w:rPr>
          <w:szCs w:val="28"/>
          <w:lang w:val="vi-VN"/>
        </w:rPr>
        <w:t xml:space="preserve"> của ngành Giáo dục. Tiếp tục chỉ đạo triển khai các nhiệm vụ, giải pháp nâng cao chất lượng đội ngũ cán bộ quản lý, giáo viên</w:t>
      </w:r>
      <w:r>
        <w:rPr>
          <w:szCs w:val="28"/>
          <w:vertAlign w:val="superscript"/>
          <w:lang w:val="vi-VN"/>
        </w:rPr>
        <w:t>(</w:t>
      </w:r>
      <w:r>
        <w:rPr>
          <w:rStyle w:val="FootnoteReference"/>
          <w:szCs w:val="28"/>
        </w:rPr>
        <w:footnoteReference w:id="16"/>
      </w:r>
      <w:r>
        <w:rPr>
          <w:szCs w:val="28"/>
          <w:vertAlign w:val="superscript"/>
          <w:lang w:val="vi-VN"/>
        </w:rPr>
        <w:t>)</w:t>
      </w:r>
      <w:r>
        <w:rPr>
          <w:szCs w:val="28"/>
          <w:lang w:val="vi-VN"/>
        </w:rPr>
        <w:t xml:space="preserve">. </w:t>
      </w:r>
      <w:r>
        <w:rPr>
          <w:bCs/>
          <w:iCs/>
          <w:szCs w:val="28"/>
          <w:lang w:val="vi-VN"/>
        </w:rPr>
        <w:t>Triển khai phổ biến, quán triệt và chỉ đạo xây dựng kế hoạch tổ chức triển khai thực hiện Nghị quyết số 71-NQ/TW ngày 22 tháng 8 năm 2025 của Bộ Chính trị về đột phá phát triển giáo dục và đào tạo</w:t>
      </w:r>
      <w:r>
        <w:rPr>
          <w:szCs w:val="28"/>
          <w:lang w:val="vi-VN"/>
        </w:rPr>
        <w:t>.</w:t>
      </w:r>
    </w:p>
    <w:p w14:paraId="103F41A4" w14:textId="77777777" w:rsidR="007558B5" w:rsidRDefault="00000000">
      <w:pPr>
        <w:rPr>
          <w:szCs w:val="28"/>
          <w:lang w:val="vi-VN"/>
        </w:rPr>
      </w:pPr>
      <w:r>
        <w:rPr>
          <w:szCs w:val="28"/>
          <w:highlight w:val="white"/>
          <w:lang w:val="vi-VN"/>
        </w:rPr>
        <w:t>Trên địa bàn phường hiện có 16 tr</w:t>
      </w:r>
      <w:r>
        <w:rPr>
          <w:szCs w:val="28"/>
          <w:lang w:val="vi-VN"/>
        </w:rPr>
        <w:t>ường</w:t>
      </w:r>
      <w:r>
        <w:rPr>
          <w:szCs w:val="28"/>
          <w:highlight w:val="white"/>
          <w:lang w:val="vi-VN"/>
        </w:rPr>
        <w:t xml:space="preserve"> công lập, gồm 04 trường mầm non, 08 trường tiểu học, 02 trường tiểu học và trung học cơ sở, 02 trường trung học cơ sở; </w:t>
      </w:r>
      <w:r>
        <w:rPr>
          <w:szCs w:val="28"/>
          <w:lang w:val="vi-VN"/>
        </w:rPr>
        <w:t>đ</w:t>
      </w:r>
      <w:r>
        <w:rPr>
          <w:szCs w:val="28"/>
          <w:highlight w:val="white"/>
          <w:lang w:val="vi-VN"/>
        </w:rPr>
        <w:t xml:space="preserve">ã triển khai đánh giá, </w:t>
      </w:r>
      <w:r>
        <w:rPr>
          <w:szCs w:val="28"/>
          <w:lang w:val="vi-VN"/>
        </w:rPr>
        <w:t>kiểm định chất lượng giáo dục và công nhận trường đạt chuẩn quốc</w:t>
      </w:r>
      <w:r>
        <w:rPr>
          <w:szCs w:val="28"/>
        </w:rPr>
        <w:t xml:space="preserve">. Kết quả có </w:t>
      </w:r>
      <w:r>
        <w:rPr>
          <w:szCs w:val="28"/>
          <w:lang w:val="vi-VN"/>
        </w:rPr>
        <w:t>1</w:t>
      </w:r>
      <w:r>
        <w:rPr>
          <w:szCs w:val="28"/>
        </w:rPr>
        <w:t>3/16</w:t>
      </w:r>
      <w:r>
        <w:rPr>
          <w:szCs w:val="28"/>
          <w:lang w:val="vi-VN"/>
        </w:rPr>
        <w:t xml:space="preserve"> trường </w:t>
      </w:r>
      <w:r>
        <w:rPr>
          <w:szCs w:val="28"/>
        </w:rPr>
        <w:t>đạt chuẩn quốc gia</w:t>
      </w:r>
      <w:r>
        <w:rPr>
          <w:szCs w:val="28"/>
          <w:lang w:val="vi-VN"/>
        </w:rPr>
        <w:t>, đạt tỷ lệ 81,25%</w:t>
      </w:r>
      <w:r>
        <w:rPr>
          <w:rStyle w:val="FootnoteReference"/>
          <w:szCs w:val="28"/>
          <w:lang w:val="vi-VN"/>
        </w:rPr>
        <w:footnoteReference w:id="17"/>
      </w:r>
      <w:r>
        <w:rPr>
          <w:szCs w:val="28"/>
          <w:lang w:val="vi-VN"/>
        </w:rPr>
        <w:t>.</w:t>
      </w:r>
    </w:p>
    <w:p w14:paraId="65C5DB0F" w14:textId="77777777" w:rsidR="007558B5" w:rsidRDefault="00000000">
      <w:pPr>
        <w:rPr>
          <w:i/>
          <w:iCs/>
          <w:szCs w:val="28"/>
        </w:rPr>
      </w:pPr>
      <w:r>
        <w:rPr>
          <w:szCs w:val="28"/>
          <w:lang w:val="vi-VN"/>
        </w:rPr>
        <w:lastRenderedPageBreak/>
        <w:t>Tổ chức tốt công tác xã hội hoá, vận động các mạnh thường quân, các nhà hảo tâm và các trường học hỗ trợ giúp đỡ học sinh khó khăn để có điều kiện tốt học tập cho năm học mới. Kết quả từ tháng 7 năm 2025 đến tháng 8 năm 2025 đã vận động được 297,7 triệu đồng</w:t>
      </w:r>
      <w:r>
        <w:rPr>
          <w:szCs w:val="28"/>
          <w:vertAlign w:val="superscript"/>
          <w:lang w:val="vi-VN"/>
        </w:rPr>
        <w:t>(</w:t>
      </w:r>
      <w:r>
        <w:rPr>
          <w:rStyle w:val="FootnoteReference"/>
          <w:szCs w:val="28"/>
        </w:rPr>
        <w:footnoteReference w:id="18"/>
      </w:r>
      <w:r>
        <w:rPr>
          <w:szCs w:val="28"/>
          <w:vertAlign w:val="superscript"/>
          <w:lang w:val="vi-VN"/>
        </w:rPr>
        <w:t>)</w:t>
      </w:r>
      <w:r>
        <w:rPr>
          <w:szCs w:val="28"/>
          <w:lang w:val="vi-VN"/>
        </w:rPr>
        <w:t xml:space="preserve"> giúp đỡ học sinh có hoàn cảnh khó khăn; năm học mới 2025-2026 tất cả học sinh các cơ sở giáo dục trực thuộc phường đảm bảo đủ sách giáo khoa, vở và các dụng cụ học tập cho năm học mới.</w:t>
      </w:r>
      <w:r>
        <w:rPr>
          <w:szCs w:val="28"/>
          <w:lang w:val="en-GB"/>
        </w:rPr>
        <w:t xml:space="preserve"> </w:t>
      </w:r>
      <w:r>
        <w:rPr>
          <w:szCs w:val="28"/>
        </w:rPr>
        <w:t xml:space="preserve">Chỉ đạo các trường học tổ chức nhiều hoạt động đã hỗ trợ tặng quà tết cho học sinh khó khăn trên địa bàn đón Tết Nguyên đán Bính Ngọ 2026. Kết quả đã trao tặng 1.369 suất quà tết trong đó có 1.054 học sinh dân tộc thiểu số có hoàn cảnh khó khăn được tặng quà với tổng kinh phí hỗ trợ là 333,359 triệu đồng. </w:t>
      </w:r>
    </w:p>
    <w:p w14:paraId="7271CE46" w14:textId="77777777" w:rsidR="007558B5" w:rsidRDefault="00000000">
      <w:pPr>
        <w:rPr>
          <w:szCs w:val="28"/>
          <w:lang w:val="vi-VN"/>
        </w:rPr>
      </w:pPr>
      <w:r>
        <w:rPr>
          <w:szCs w:val="28"/>
          <w:lang w:val="vi-VN"/>
        </w:rPr>
        <w:t xml:space="preserve">Ủy ban nhân dân phường đã thực hiện tốt công tác đào tạo, bồi dưỡng về chuyên môn nghiệp vụ, lý luận chính trị, quản lý Nhà nước, các kiến thức về kỹ năng giao tiếp, đạo đức công vụ, tin học,… cho đội ngũ cán bộ, công chức, viên chức, trong đó đặc biệt chú trọng tào tạo, bồi dưỡng, tập huấn chuyên môn nghiệp vụ về thực hiện nhiệm vụ mới được phân quyền, phân cấp khi tổ chức chính quyền địa phương 02 cấp, đảm bảo phục vụ tốt nhất cho việc thực thi công vụ. </w:t>
      </w:r>
    </w:p>
    <w:p w14:paraId="13034EFD" w14:textId="77777777" w:rsidR="007558B5" w:rsidRDefault="00000000">
      <w:pPr>
        <w:rPr>
          <w:b/>
          <w:i/>
          <w:szCs w:val="28"/>
          <w:lang w:val="vi-VN"/>
        </w:rPr>
      </w:pPr>
      <w:r>
        <w:rPr>
          <w:b/>
          <w:bCs/>
          <w:i/>
          <w:szCs w:val="28"/>
          <w:lang w:val="vi-VN"/>
        </w:rPr>
        <w:t>b)</w:t>
      </w:r>
      <w:r>
        <w:rPr>
          <w:i/>
          <w:szCs w:val="28"/>
          <w:lang w:val="vi-VN"/>
        </w:rPr>
        <w:t xml:space="preserve"> </w:t>
      </w:r>
      <w:r>
        <w:rPr>
          <w:b/>
          <w:i/>
          <w:szCs w:val="28"/>
          <w:lang w:val="vi-VN"/>
        </w:rPr>
        <w:t>Lao động - Thương binh và Xã hội</w:t>
      </w:r>
    </w:p>
    <w:p w14:paraId="00FA079F" w14:textId="77777777" w:rsidR="007558B5" w:rsidRDefault="00000000">
      <w:pPr>
        <w:rPr>
          <w:szCs w:val="28"/>
          <w:lang w:val="vi-VN"/>
        </w:rPr>
      </w:pPr>
      <w:bookmarkStart w:id="1" w:name="_Hlk203465889"/>
      <w:r>
        <w:rPr>
          <w:szCs w:val="28"/>
          <w:lang w:val="vi-VN"/>
        </w:rPr>
        <w:t xml:space="preserve">Thực hiện đầy đủ và kịp thời các chính sách cho người có công, chính sách an sinh xã hội. Chỉ đạo các cơ quan, đơn vị, thôn, tổ dân phố triển khai thực hiện tốt việc quan tâm, chăm lo, tặng quà cho người có công, gia đình thương binh - Liệt sĩ trong dịp lễ, Tết; dịp kỷ niệm 78 năm Ngày Thương binh Liệt sĩ </w:t>
      </w:r>
      <w:r>
        <w:rPr>
          <w:i/>
          <w:iCs/>
          <w:szCs w:val="28"/>
          <w:lang w:val="vi-VN"/>
        </w:rPr>
        <w:t>(27/7/1947- 27/7/2025)</w:t>
      </w:r>
      <w:r>
        <w:rPr>
          <w:szCs w:val="28"/>
          <w:vertAlign w:val="superscript"/>
          <w:lang w:val="vi-VN"/>
        </w:rPr>
        <w:t>(</w:t>
      </w:r>
      <w:r>
        <w:rPr>
          <w:rStyle w:val="FootnoteReference"/>
          <w:szCs w:val="28"/>
        </w:rPr>
        <w:footnoteReference w:id="19"/>
      </w:r>
      <w:r>
        <w:rPr>
          <w:szCs w:val="28"/>
          <w:vertAlign w:val="superscript"/>
          <w:lang w:val="vi-VN"/>
        </w:rPr>
        <w:t>)</w:t>
      </w:r>
      <w:r>
        <w:rPr>
          <w:szCs w:val="28"/>
          <w:lang w:val="vi-VN"/>
        </w:rPr>
        <w:t>; đã thực hiện nâng cấp, cải tạo Nhà bia tưởng niệm Liệt sĩ phường Kon Tum; kịp thời giải quyết, thực hiện các chế độ, chính sách cho các đối tượng chính sách, gia đình thương binh, liệt sỹ theo quy định. Huy động các lực lượng tổ chức tặng quà cho Nhân dân nhân dịp kỷ niệm 80 năm Cách mạng tháng Tám và Quốc khánh 2/9 với tổng kinh phí đã chi trả là 7.043,9 triệu đồng/70.439 công dân, đạt 95,82% số kinh phí được giao.</w:t>
      </w:r>
    </w:p>
    <w:p w14:paraId="13030BB9" w14:textId="77777777" w:rsidR="007558B5" w:rsidRDefault="00000000">
      <w:pPr>
        <w:rPr>
          <w:szCs w:val="28"/>
          <w:lang w:val="vi-VN"/>
        </w:rPr>
      </w:pPr>
      <w:r>
        <w:rPr>
          <w:szCs w:val="28"/>
          <w:lang w:val="vi-VN"/>
        </w:rPr>
        <w:t>Công tác bảo vệ, chăm sóc trẻ em tiếp tục được quan tâm</w:t>
      </w:r>
      <w:r>
        <w:rPr>
          <w:szCs w:val="28"/>
          <w:vertAlign w:val="superscript"/>
          <w:lang w:val="vi-VN"/>
        </w:rPr>
        <w:t>(</w:t>
      </w:r>
      <w:r>
        <w:rPr>
          <w:rStyle w:val="FootnoteReference"/>
          <w:szCs w:val="28"/>
        </w:rPr>
        <w:footnoteReference w:id="20"/>
      </w:r>
      <w:r>
        <w:rPr>
          <w:szCs w:val="28"/>
          <w:vertAlign w:val="superscript"/>
          <w:lang w:val="vi-VN"/>
        </w:rPr>
        <w:t>)</w:t>
      </w:r>
      <w:r>
        <w:rPr>
          <w:szCs w:val="28"/>
          <w:lang w:val="vi-VN"/>
        </w:rPr>
        <w:t>, đã tổ chức các hoạt động vui chơi, thăm, tặng quà cho các em thiếu nhi dịp tết Trung thu năm 2025</w:t>
      </w:r>
      <w:r>
        <w:rPr>
          <w:szCs w:val="28"/>
          <w:vertAlign w:val="superscript"/>
          <w:lang w:val="vi-VN"/>
        </w:rPr>
        <w:t>(</w:t>
      </w:r>
      <w:r>
        <w:rPr>
          <w:rStyle w:val="FootnoteReference"/>
          <w:szCs w:val="28"/>
        </w:rPr>
        <w:footnoteReference w:id="21"/>
      </w:r>
      <w:r>
        <w:rPr>
          <w:szCs w:val="28"/>
          <w:vertAlign w:val="superscript"/>
          <w:lang w:val="vi-VN"/>
        </w:rPr>
        <w:t>)</w:t>
      </w:r>
      <w:r>
        <w:rPr>
          <w:szCs w:val="28"/>
          <w:lang w:val="vi-VN"/>
        </w:rPr>
        <w:t xml:space="preserve">; công tác bình đẳng giới, vì sự tiến bộ phụ nữ được đẩy mạnh, phòng </w:t>
      </w:r>
      <w:r>
        <w:rPr>
          <w:szCs w:val="28"/>
          <w:lang w:val="vi-VN"/>
        </w:rPr>
        <w:lastRenderedPageBreak/>
        <w:t>chống tệ nạn xã hội</w:t>
      </w:r>
      <w:r>
        <w:rPr>
          <w:szCs w:val="28"/>
          <w:vertAlign w:val="superscript"/>
          <w:lang w:val="vi-VN"/>
        </w:rPr>
        <w:t>(</w:t>
      </w:r>
      <w:r>
        <w:rPr>
          <w:rStyle w:val="FootnoteReference"/>
          <w:szCs w:val="28"/>
        </w:rPr>
        <w:footnoteReference w:id="22"/>
      </w:r>
      <w:r>
        <w:rPr>
          <w:szCs w:val="28"/>
          <w:vertAlign w:val="superscript"/>
          <w:lang w:val="vi-VN"/>
        </w:rPr>
        <w:t>)</w:t>
      </w:r>
      <w:r>
        <w:rPr>
          <w:szCs w:val="28"/>
          <w:lang w:val="vi-VN"/>
        </w:rPr>
        <w:t xml:space="preserve"> được triển khai tích cực, Ủy ban nhân dân phường đã ban hành Kế hoạch triển khai phường Kon Tum không ma túy năm 2025</w:t>
      </w:r>
      <w:r>
        <w:rPr>
          <w:szCs w:val="28"/>
          <w:vertAlign w:val="superscript"/>
          <w:lang w:val="vi-VN"/>
        </w:rPr>
        <w:t>(</w:t>
      </w:r>
      <w:r>
        <w:rPr>
          <w:rStyle w:val="FootnoteReference"/>
          <w:szCs w:val="28"/>
        </w:rPr>
        <w:footnoteReference w:id="23"/>
      </w:r>
      <w:r>
        <w:rPr>
          <w:szCs w:val="28"/>
          <w:vertAlign w:val="superscript"/>
          <w:lang w:val="vi-VN"/>
        </w:rPr>
        <w:t>)</w:t>
      </w:r>
      <w:r>
        <w:rPr>
          <w:szCs w:val="28"/>
          <w:lang w:val="vi-VN"/>
        </w:rPr>
        <w:t xml:space="preserve">, Kế hoạch triển khai hoạt động hưởng ứng </w:t>
      </w:r>
      <w:r>
        <w:rPr>
          <w:i/>
          <w:iCs/>
          <w:szCs w:val="28"/>
          <w:lang w:val="vi-VN"/>
        </w:rPr>
        <w:t>“Ngày thế giới phòng, chống mua bán người”</w:t>
      </w:r>
      <w:r>
        <w:rPr>
          <w:szCs w:val="28"/>
          <w:lang w:val="vi-VN"/>
        </w:rPr>
        <w:t xml:space="preserve"> và </w:t>
      </w:r>
      <w:r>
        <w:rPr>
          <w:i/>
          <w:iCs/>
          <w:szCs w:val="28"/>
          <w:lang w:val="vi-VN"/>
        </w:rPr>
        <w:t>“Ngày toàn dân phòng, chống mua bán người 30/7”</w:t>
      </w:r>
      <w:r>
        <w:rPr>
          <w:szCs w:val="28"/>
          <w:lang w:val="vi-VN"/>
        </w:rPr>
        <w:t xml:space="preserve"> năm 2025</w:t>
      </w:r>
      <w:r>
        <w:rPr>
          <w:szCs w:val="28"/>
          <w:vertAlign w:val="superscript"/>
          <w:lang w:val="vi-VN"/>
        </w:rPr>
        <w:t>(</w:t>
      </w:r>
      <w:r>
        <w:rPr>
          <w:rStyle w:val="FootnoteReference"/>
          <w:szCs w:val="28"/>
        </w:rPr>
        <w:footnoteReference w:id="24"/>
      </w:r>
      <w:r>
        <w:rPr>
          <w:szCs w:val="28"/>
          <w:vertAlign w:val="superscript"/>
          <w:lang w:val="vi-VN"/>
        </w:rPr>
        <w:t>)</w:t>
      </w:r>
      <w:r>
        <w:rPr>
          <w:szCs w:val="28"/>
          <w:lang w:val="vi-VN"/>
        </w:rPr>
        <w:t>.</w:t>
      </w:r>
    </w:p>
    <w:p w14:paraId="76E56B15" w14:textId="77777777" w:rsidR="007558B5" w:rsidRDefault="00000000">
      <w:pPr>
        <w:pStyle w:val="CustomHeading1"/>
        <w:rPr>
          <w:b w:val="0"/>
          <w:sz w:val="28"/>
          <w:szCs w:val="28"/>
          <w:lang w:val="vi-VN"/>
        </w:rPr>
      </w:pPr>
      <w:bookmarkStart w:id="2" w:name="_Hlk203466113"/>
      <w:bookmarkEnd w:id="1"/>
      <w:r>
        <w:rPr>
          <w:b w:val="0"/>
          <w:sz w:val="28"/>
          <w:szCs w:val="28"/>
          <w:lang w:val="vi-VN"/>
        </w:rPr>
        <w:t>Công tác giảm nghèo được đẩy mạnh triển khai thực hiện, đã ban hành Kế hoạch triển khai thực hiện Chương trình mục tiêu quốc gia giảm nghèo bền vững năm 2025</w:t>
      </w:r>
      <w:r>
        <w:rPr>
          <w:b w:val="0"/>
          <w:sz w:val="28"/>
          <w:szCs w:val="28"/>
          <w:vertAlign w:val="superscript"/>
          <w:lang w:val="vi-VN"/>
        </w:rPr>
        <w:t>(</w:t>
      </w:r>
      <w:r>
        <w:rPr>
          <w:rStyle w:val="FootnoteReference"/>
          <w:b w:val="0"/>
          <w:sz w:val="28"/>
          <w:szCs w:val="28"/>
        </w:rPr>
        <w:footnoteReference w:id="25"/>
      </w:r>
      <w:r>
        <w:rPr>
          <w:b w:val="0"/>
          <w:sz w:val="28"/>
          <w:szCs w:val="28"/>
          <w:vertAlign w:val="superscript"/>
          <w:lang w:val="vi-VN"/>
        </w:rPr>
        <w:t>)</w:t>
      </w:r>
      <w:r>
        <w:rPr>
          <w:b w:val="0"/>
          <w:sz w:val="28"/>
          <w:szCs w:val="28"/>
          <w:lang w:val="vi-VN"/>
        </w:rPr>
        <w:t>, thành lập Ban Chỉ đạo rà soát hộ nghèo, hộ cận nghèo</w:t>
      </w:r>
      <w:r>
        <w:rPr>
          <w:b w:val="0"/>
          <w:sz w:val="28"/>
          <w:szCs w:val="28"/>
          <w:vertAlign w:val="superscript"/>
          <w:lang w:val="vi-VN"/>
        </w:rPr>
        <w:t>(</w:t>
      </w:r>
      <w:r>
        <w:rPr>
          <w:rStyle w:val="FootnoteReference"/>
          <w:b w:val="0"/>
          <w:sz w:val="28"/>
          <w:szCs w:val="28"/>
        </w:rPr>
        <w:footnoteReference w:id="26"/>
      </w:r>
      <w:r>
        <w:rPr>
          <w:b w:val="0"/>
          <w:sz w:val="28"/>
          <w:szCs w:val="28"/>
          <w:vertAlign w:val="superscript"/>
          <w:lang w:val="vi-VN"/>
        </w:rPr>
        <w:t>)</w:t>
      </w:r>
      <w:r>
        <w:rPr>
          <w:b w:val="0"/>
          <w:sz w:val="28"/>
          <w:szCs w:val="28"/>
          <w:lang w:val="vi-VN"/>
        </w:rPr>
        <w:t>, ban hành Kế hoạch điều tra, rà soát hộ nghèo, hộ cận nghèo định kỳ năm 2025 theo chuẩn nghèo đa chiều giai đoạn 2022-2025, Kế hoạch tổ chức Hội nghị tập huấn nghiệp vụ công tác giảm nghèo năm 2025; phê duyệt 08 Dự án vay vốn từ Quỹ quốc gia về giải quyết việc làm với tổng số tiền cho vay là 305 triệu đồng; triển khai cho các tổ chức, cá nhân đăng ký tham gia thực hiện các hoạt động hỗ trợ phát triển sản xuất cộng đồng thuộc Dự án 2 Đa dạng hóa sinh kế, phát triển mô hình giảm nghèo. Theo kết quả rà soát hộ nghèo, hộ cận nghèo năm 2025</w:t>
      </w:r>
      <w:r>
        <w:rPr>
          <w:b w:val="0"/>
          <w:sz w:val="28"/>
          <w:szCs w:val="28"/>
          <w:vertAlign w:val="superscript"/>
          <w:lang w:val="vi-VN"/>
        </w:rPr>
        <w:t>(</w:t>
      </w:r>
      <w:r>
        <w:rPr>
          <w:rStyle w:val="FootnoteReference"/>
          <w:b w:val="0"/>
          <w:sz w:val="28"/>
          <w:szCs w:val="28"/>
        </w:rPr>
        <w:footnoteReference w:id="27"/>
      </w:r>
      <w:r>
        <w:rPr>
          <w:b w:val="0"/>
          <w:sz w:val="28"/>
          <w:szCs w:val="28"/>
          <w:vertAlign w:val="superscript"/>
          <w:lang w:val="vi-VN"/>
        </w:rPr>
        <w:t>)</w:t>
      </w:r>
      <w:r>
        <w:rPr>
          <w:b w:val="0"/>
          <w:sz w:val="28"/>
          <w:szCs w:val="28"/>
          <w:lang w:val="vi-VN"/>
        </w:rPr>
        <w:t xml:space="preserve">, trên địa bàn phường có 21 hộ/73 khẩu thoát nghèo và 42 hộ/158 khẩu thoát cận nghèo, hiện còn </w:t>
      </w:r>
      <w:r>
        <w:rPr>
          <w:bCs/>
          <w:sz w:val="28"/>
          <w:szCs w:val="28"/>
          <w:lang w:val="vi-VN"/>
        </w:rPr>
        <w:t>25 hộ nghèo</w:t>
      </w:r>
      <w:r>
        <w:rPr>
          <w:b w:val="0"/>
          <w:sz w:val="28"/>
          <w:szCs w:val="28"/>
          <w:lang w:val="vi-VN"/>
        </w:rPr>
        <w:t xml:space="preserve">/93 khẩu, chiếm tỷ lệ </w:t>
      </w:r>
      <w:r>
        <w:rPr>
          <w:bCs/>
          <w:sz w:val="28"/>
          <w:szCs w:val="28"/>
          <w:lang w:val="vi-VN"/>
        </w:rPr>
        <w:t>0,13%</w:t>
      </w:r>
      <w:r>
        <w:rPr>
          <w:b w:val="0"/>
          <w:sz w:val="28"/>
          <w:szCs w:val="28"/>
          <w:lang w:val="vi-VN"/>
        </w:rPr>
        <w:t xml:space="preserve"> tổng số hộ dân </w:t>
      </w:r>
      <w:r>
        <w:rPr>
          <w:b w:val="0"/>
          <w:i/>
          <w:iCs/>
          <w:sz w:val="28"/>
          <w:szCs w:val="28"/>
          <w:lang w:val="vi-VN"/>
        </w:rPr>
        <w:t>(đạt 100% kế hoạch tỉnh giao)</w:t>
      </w:r>
      <w:r>
        <w:rPr>
          <w:b w:val="0"/>
          <w:sz w:val="28"/>
          <w:szCs w:val="28"/>
          <w:lang w:val="vi-VN"/>
        </w:rPr>
        <w:t xml:space="preserve">, </w:t>
      </w:r>
      <w:r>
        <w:rPr>
          <w:bCs/>
          <w:sz w:val="28"/>
          <w:szCs w:val="28"/>
          <w:lang w:val="vi-VN"/>
        </w:rPr>
        <w:t>224 hộ cận nghèo</w:t>
      </w:r>
      <w:r>
        <w:rPr>
          <w:b w:val="0"/>
          <w:sz w:val="28"/>
          <w:szCs w:val="28"/>
          <w:lang w:val="vi-VN"/>
        </w:rPr>
        <w:t xml:space="preserve">/1.055 khẩu, chiếm tỷ lệ </w:t>
      </w:r>
      <w:r>
        <w:rPr>
          <w:bCs/>
          <w:sz w:val="28"/>
          <w:szCs w:val="28"/>
          <w:lang w:val="vi-VN"/>
        </w:rPr>
        <w:t>1,16%</w:t>
      </w:r>
      <w:r>
        <w:rPr>
          <w:b w:val="0"/>
          <w:sz w:val="28"/>
          <w:szCs w:val="28"/>
          <w:lang w:val="vi-VN"/>
        </w:rPr>
        <w:t xml:space="preserve"> tổng số hộ dân.</w:t>
      </w:r>
    </w:p>
    <w:p w14:paraId="5A49F6C8" w14:textId="77777777" w:rsidR="007558B5" w:rsidRDefault="00000000">
      <w:pPr>
        <w:rPr>
          <w:szCs w:val="28"/>
          <w:lang w:val="vi-VN"/>
        </w:rPr>
      </w:pPr>
      <w:r>
        <w:rPr>
          <w:szCs w:val="28"/>
          <w:lang w:val="vi-VN"/>
        </w:rPr>
        <w:t>Chương trình xóa nhà tạm, nhà dột nát được các cơ quan, đơn vị triển khai tích cực, đã triển khai xây dựng mới và sửa chữa 10 căn nhà cho hộ người có công với cách mạng, thân nhân liệt sĩ và hộ nghèo, hộ cận nghèo với tổng kinh phí 423,753 triệu đồng; kịp thời đề xuất Sở Xây dựng bổ sung 03 hộ thuộc đối tượng người có công với cách mạng, thân nhân liệt sĩ phát sinh</w:t>
      </w:r>
      <w:r>
        <w:rPr>
          <w:szCs w:val="28"/>
          <w:vertAlign w:val="superscript"/>
          <w:lang w:val="vi-VN"/>
        </w:rPr>
        <w:t>(</w:t>
      </w:r>
      <w:r>
        <w:rPr>
          <w:rStyle w:val="FootnoteReference"/>
          <w:szCs w:val="28"/>
        </w:rPr>
        <w:footnoteReference w:id="28"/>
      </w:r>
      <w:r>
        <w:rPr>
          <w:szCs w:val="28"/>
          <w:vertAlign w:val="superscript"/>
          <w:lang w:val="vi-VN"/>
        </w:rPr>
        <w:t>)</w:t>
      </w:r>
      <w:r>
        <w:rPr>
          <w:szCs w:val="28"/>
          <w:lang w:val="vi-VN"/>
        </w:rPr>
        <w:t>, hiện đang tiếp tục rà soát, kiểm tra đánh giá hiện trạng và đề xuất hỗ trợ nhà ở cho đối tượng người có công với cách mạng, thân nhân liệt sĩ.</w:t>
      </w:r>
    </w:p>
    <w:bookmarkEnd w:id="2"/>
    <w:p w14:paraId="628D3956" w14:textId="77777777" w:rsidR="007558B5" w:rsidRDefault="00000000">
      <w:pPr>
        <w:rPr>
          <w:b/>
          <w:i/>
          <w:szCs w:val="28"/>
          <w:lang w:val="vi-VN"/>
        </w:rPr>
      </w:pPr>
      <w:r>
        <w:rPr>
          <w:b/>
          <w:bCs/>
          <w:i/>
          <w:iCs/>
          <w:szCs w:val="28"/>
          <w:lang w:val="vi-VN"/>
        </w:rPr>
        <w:t>c)</w:t>
      </w:r>
      <w:r>
        <w:rPr>
          <w:szCs w:val="28"/>
          <w:lang w:val="vi-VN"/>
        </w:rPr>
        <w:t xml:space="preserve"> </w:t>
      </w:r>
      <w:r>
        <w:rPr>
          <w:b/>
          <w:i/>
          <w:szCs w:val="28"/>
          <w:lang w:val="vi-VN"/>
        </w:rPr>
        <w:t xml:space="preserve">Y tế, chăm sóc sức khỏe Nhân dân; phòng, chống dịch bệnh </w:t>
      </w:r>
    </w:p>
    <w:p w14:paraId="5EDD7A8C" w14:textId="77777777" w:rsidR="007558B5" w:rsidRDefault="00000000">
      <w:pPr>
        <w:rPr>
          <w:szCs w:val="28"/>
          <w:lang w:val="vi-VN"/>
        </w:rPr>
      </w:pPr>
      <w:r>
        <w:rPr>
          <w:szCs w:val="28"/>
          <w:lang w:val="vi-VN"/>
        </w:rPr>
        <w:t xml:space="preserve">Công tác phòng chống dịch bệnh được triển khai tích cực, chủ động; các dịch bệnh truyền nhiễm nguy hiểm được kiểm soát. </w:t>
      </w:r>
      <w:r>
        <w:rPr>
          <w:bCs/>
          <w:szCs w:val="28"/>
          <w:lang w:val="vi-VN"/>
        </w:rPr>
        <w:t>Cơ sở hạ tầng y tế trên địa bàn được tổ chức đồng bộ và phân bố hợp lý, gồm: 05 bệnh viện, trung tâm y tế tuyến tỉnh</w:t>
      </w:r>
      <w:r>
        <w:rPr>
          <w:bCs/>
          <w:szCs w:val="28"/>
          <w:vertAlign w:val="superscript"/>
          <w:lang w:val="vi-VN"/>
        </w:rPr>
        <w:t>(</w:t>
      </w:r>
      <w:r>
        <w:rPr>
          <w:rStyle w:val="FootnoteReference"/>
          <w:bCs/>
          <w:szCs w:val="28"/>
        </w:rPr>
        <w:footnoteReference w:id="29"/>
      </w:r>
      <w:r>
        <w:rPr>
          <w:bCs/>
          <w:szCs w:val="28"/>
          <w:vertAlign w:val="superscript"/>
          <w:lang w:val="vi-VN"/>
        </w:rPr>
        <w:t>)</w:t>
      </w:r>
      <w:r>
        <w:rPr>
          <w:bCs/>
          <w:szCs w:val="28"/>
          <w:lang w:val="vi-VN"/>
        </w:rPr>
        <w:t xml:space="preserve">, </w:t>
      </w:r>
      <w:r>
        <w:rPr>
          <w:szCs w:val="28"/>
          <w:lang w:val="vi-VN"/>
        </w:rPr>
        <w:t>02 bệnh viện tư nhân</w:t>
      </w:r>
      <w:r>
        <w:rPr>
          <w:szCs w:val="28"/>
          <w:vertAlign w:val="superscript"/>
          <w:lang w:val="vi-VN"/>
        </w:rPr>
        <w:t>(</w:t>
      </w:r>
      <w:r>
        <w:rPr>
          <w:rStyle w:val="FootnoteReference"/>
          <w:szCs w:val="28"/>
        </w:rPr>
        <w:footnoteReference w:id="30"/>
      </w:r>
      <w:r>
        <w:rPr>
          <w:szCs w:val="28"/>
          <w:vertAlign w:val="superscript"/>
          <w:lang w:val="vi-VN"/>
        </w:rPr>
        <w:t xml:space="preserve">) </w:t>
      </w:r>
      <w:r>
        <w:rPr>
          <w:szCs w:val="28"/>
          <w:lang w:val="vi-VN"/>
        </w:rPr>
        <w:t>đóng chân trên địa bàn</w:t>
      </w:r>
      <w:r>
        <w:rPr>
          <w:bCs/>
          <w:szCs w:val="28"/>
          <w:vertAlign w:val="superscript"/>
          <w:lang w:val="vi-VN"/>
        </w:rPr>
        <w:t xml:space="preserve"> </w:t>
      </w:r>
      <w:r>
        <w:rPr>
          <w:bCs/>
          <w:szCs w:val="28"/>
          <w:lang w:val="vi-VN"/>
        </w:rPr>
        <w:t>và 05 trạm y tế;</w:t>
      </w:r>
      <w:r>
        <w:rPr>
          <w:szCs w:val="28"/>
          <w:lang w:val="vi-VN"/>
        </w:rPr>
        <w:t xml:space="preserve"> các trạm y tế trên địa bàn đảm bảo chất lượng công tác khám chữa bệnh và trực cấp </w:t>
      </w:r>
      <w:r>
        <w:rPr>
          <w:szCs w:val="28"/>
          <w:lang w:val="vi-VN"/>
        </w:rPr>
        <w:lastRenderedPageBreak/>
        <w:t>cứu 24/24, chú trọng đến sự hài lòng của người bệnh, đảm bảo an toàn cho người dân.</w:t>
      </w:r>
    </w:p>
    <w:p w14:paraId="71B332AF" w14:textId="77777777" w:rsidR="007558B5" w:rsidRDefault="00000000">
      <w:pPr>
        <w:rPr>
          <w:szCs w:val="28"/>
          <w:lang w:val="es-ES"/>
        </w:rPr>
      </w:pPr>
      <w:r>
        <w:rPr>
          <w:szCs w:val="28"/>
          <w:lang w:val="es-ES"/>
        </w:rPr>
        <w:t xml:space="preserve">Triển khai thực hiện tốt công tác khám chữa bệnh và chăm sóc sức khỏe ban đầu cho Nhân dân; đã </w:t>
      </w:r>
      <w:r>
        <w:rPr>
          <w:bCs/>
          <w:iCs/>
          <w:szCs w:val="28"/>
          <w:lang w:val="es-ES"/>
        </w:rPr>
        <w:t xml:space="preserve">thành lập Ban Chỉ đạo chăm sóc sức khỏe Nhân dân, triển khai đồng bộ các chủ trương của Đảng, chính sách, pháp luật của Nhà nước về bảo hiểm xã hội, bảo hiểm y tế và chăm sóc sức khỏe Nhân dân trên địa bàn… </w:t>
      </w:r>
      <w:r>
        <w:rPr>
          <w:szCs w:val="28"/>
          <w:lang w:val="es-ES"/>
        </w:rPr>
        <w:t>Chỉ đạo triển khai t</w:t>
      </w:r>
      <w:r>
        <w:rPr>
          <w:szCs w:val="28"/>
          <w:lang w:val="vi-VN"/>
        </w:rPr>
        <w:t>hực hiện một số giải pháp đột phá, tăng cường bảo vệ, chăm sóc và nâng cao sức khỏe Nhân dân</w:t>
      </w:r>
      <w:r>
        <w:rPr>
          <w:szCs w:val="28"/>
          <w:vertAlign w:val="superscript"/>
          <w:lang w:val="es-ES"/>
        </w:rPr>
        <w:t>(</w:t>
      </w:r>
      <w:r>
        <w:rPr>
          <w:rStyle w:val="FootnoteReference"/>
          <w:szCs w:val="28"/>
        </w:rPr>
        <w:footnoteReference w:id="31"/>
      </w:r>
      <w:r>
        <w:rPr>
          <w:szCs w:val="28"/>
          <w:vertAlign w:val="superscript"/>
          <w:lang w:val="es-ES"/>
        </w:rPr>
        <w:t>)</w:t>
      </w:r>
      <w:r>
        <w:rPr>
          <w:szCs w:val="28"/>
          <w:lang w:val="vi-VN"/>
        </w:rPr>
        <w:t xml:space="preserve">; </w:t>
      </w:r>
      <w:r>
        <w:rPr>
          <w:szCs w:val="28"/>
          <w:lang w:val="es-ES"/>
        </w:rPr>
        <w:t>t</w:t>
      </w:r>
      <w:r>
        <w:rPr>
          <w:szCs w:val="28"/>
          <w:lang w:val="vi-VN"/>
        </w:rPr>
        <w:t xml:space="preserve">iếp tục </w:t>
      </w:r>
      <w:r>
        <w:rPr>
          <w:szCs w:val="28"/>
          <w:lang w:val="es-ES"/>
        </w:rPr>
        <w:t xml:space="preserve">thực hiện có hiệu quả </w:t>
      </w:r>
      <w:r>
        <w:rPr>
          <w:szCs w:val="28"/>
          <w:lang w:val="vi-VN"/>
        </w:rPr>
        <w:t xml:space="preserve">Chương trình </w:t>
      </w:r>
      <w:r>
        <w:rPr>
          <w:szCs w:val="28"/>
          <w:lang w:val="es-ES"/>
        </w:rPr>
        <w:t>t</w:t>
      </w:r>
      <w:r>
        <w:rPr>
          <w:szCs w:val="28"/>
          <w:lang w:val="vi-VN"/>
        </w:rPr>
        <w:t>iêm chủng mở rộng năm 2025</w:t>
      </w:r>
      <w:r>
        <w:rPr>
          <w:szCs w:val="28"/>
          <w:lang w:val="es-ES"/>
        </w:rPr>
        <w:t>; công tác bảo đảm an toàn thực phẩm trước, trong và sau dịp Tết trung thu</w:t>
      </w:r>
      <w:r>
        <w:rPr>
          <w:szCs w:val="28"/>
          <w:vertAlign w:val="superscript"/>
          <w:lang w:val="es-ES"/>
        </w:rPr>
        <w:t>(</w:t>
      </w:r>
      <w:r>
        <w:rPr>
          <w:rStyle w:val="FootnoteReference"/>
          <w:szCs w:val="28"/>
          <w:lang w:val="es-ES"/>
        </w:rPr>
        <w:footnoteReference w:id="32"/>
      </w:r>
      <w:r>
        <w:rPr>
          <w:szCs w:val="28"/>
          <w:vertAlign w:val="superscript"/>
          <w:lang w:val="es-ES"/>
        </w:rPr>
        <w:t>)</w:t>
      </w:r>
      <w:r>
        <w:rPr>
          <w:szCs w:val="28"/>
          <w:lang w:val="es-ES"/>
        </w:rPr>
        <w:t xml:space="preserve"> và </w:t>
      </w:r>
      <w:r>
        <w:rPr>
          <w:szCs w:val="28"/>
          <w:lang w:val="vi-VN"/>
        </w:rPr>
        <w:t>bảo đảm an toàn thực phẩm, phòng chống ngộ độc thực phẩm do bão, lụt năm 2025</w:t>
      </w:r>
      <w:r>
        <w:rPr>
          <w:szCs w:val="28"/>
          <w:lang w:val="es-ES"/>
        </w:rPr>
        <w:t xml:space="preserve"> được tăng cường. </w:t>
      </w:r>
    </w:p>
    <w:p w14:paraId="02AC5E03" w14:textId="77777777" w:rsidR="007558B5" w:rsidRDefault="00000000">
      <w:pPr>
        <w:rPr>
          <w:szCs w:val="28"/>
          <w:lang w:val="es-ES"/>
        </w:rPr>
      </w:pPr>
      <w:r>
        <w:rPr>
          <w:szCs w:val="28"/>
          <w:lang w:val="es-ES"/>
        </w:rPr>
        <w:t xml:space="preserve">Tăng cường theo dõi tình hình dịch bệnh, tuyên truyền, vận động Nhân dân tích cực, chủ động thực hiện hiệu quả các biện pháp phòng, chống dịch bệnh; các dịch bệnh truyền nhiễm nguy hiểm </w:t>
      </w:r>
      <w:r>
        <w:rPr>
          <w:i/>
          <w:iCs/>
          <w:szCs w:val="28"/>
          <w:lang w:val="es-ES"/>
        </w:rPr>
        <w:t>(như: Tay chân miệng, sốt rét, sốt xuất huyết, đau mắt đỏ và các bệnh cúm A H1N1, H5N1, H7N9, thủy đậu, quai bị,…)</w:t>
      </w:r>
      <w:r>
        <w:rPr>
          <w:szCs w:val="28"/>
          <w:lang w:val="es-ES"/>
        </w:rPr>
        <w:t xml:space="preserve"> được kiểm soát; đã thành lập Ban Chỉ đạo phòng, chống dịch bệnh ở người</w:t>
      </w:r>
      <w:r>
        <w:rPr>
          <w:bCs/>
          <w:szCs w:val="28"/>
          <w:vertAlign w:val="superscript"/>
          <w:lang w:val="es-ES"/>
        </w:rPr>
        <w:t>(</w:t>
      </w:r>
      <w:r>
        <w:rPr>
          <w:rStyle w:val="FootnoteReference"/>
          <w:bCs/>
          <w:szCs w:val="28"/>
        </w:rPr>
        <w:footnoteReference w:id="33"/>
      </w:r>
      <w:r>
        <w:rPr>
          <w:bCs/>
          <w:szCs w:val="28"/>
          <w:vertAlign w:val="superscript"/>
          <w:lang w:val="es-ES"/>
        </w:rPr>
        <w:t>)</w:t>
      </w:r>
      <w:r>
        <w:rPr>
          <w:bCs/>
          <w:szCs w:val="28"/>
          <w:lang w:val="es-ES"/>
        </w:rPr>
        <w:t xml:space="preserve"> để tổ chức triển khai x</w:t>
      </w:r>
      <w:r>
        <w:rPr>
          <w:szCs w:val="28"/>
          <w:lang w:val="es-ES"/>
        </w:rPr>
        <w:t>ây dựng và thực hiện có hiệu quả Kế hoạch, nhiệm vụ phòng, chống dịch bệnh ở người trên địa bàn.</w:t>
      </w:r>
    </w:p>
    <w:p w14:paraId="299F4513" w14:textId="77777777" w:rsidR="007558B5" w:rsidRDefault="00000000">
      <w:pPr>
        <w:rPr>
          <w:b/>
          <w:i/>
          <w:szCs w:val="28"/>
          <w:lang w:val="vi-VN"/>
        </w:rPr>
      </w:pPr>
      <w:r>
        <w:rPr>
          <w:b/>
          <w:bCs/>
          <w:i/>
          <w:szCs w:val="28"/>
          <w:lang w:val="es-ES"/>
        </w:rPr>
        <w:t>d)</w:t>
      </w:r>
      <w:r>
        <w:rPr>
          <w:i/>
          <w:szCs w:val="28"/>
          <w:lang w:val="es-ES"/>
        </w:rPr>
        <w:t xml:space="preserve"> </w:t>
      </w:r>
      <w:r>
        <w:rPr>
          <w:b/>
          <w:i/>
          <w:szCs w:val="28"/>
          <w:lang w:val="es-ES"/>
        </w:rPr>
        <w:t>Thông tin, truyền thông; văn hóa, nghệ thuật; thể dục thể thao</w:t>
      </w:r>
    </w:p>
    <w:p w14:paraId="5E29B548" w14:textId="77777777" w:rsidR="007558B5" w:rsidRDefault="00000000">
      <w:pPr>
        <w:rPr>
          <w:szCs w:val="28"/>
          <w:lang w:val="vi-VN"/>
        </w:rPr>
      </w:pPr>
      <w:r>
        <w:rPr>
          <w:szCs w:val="28"/>
          <w:lang w:val="vi-VN"/>
        </w:rPr>
        <w:t xml:space="preserve">Công tác thông tin, tuyên truyền được tổ chức triển khai thực hiện tốt, kịp thời bằng nhiều hình thức, phương thức phù hợp, như thông qua Trang Thông tin điện tử, </w:t>
      </w:r>
      <w:r>
        <w:rPr>
          <w:szCs w:val="28"/>
          <w:lang w:val="pt-BR"/>
        </w:rPr>
        <w:t xml:space="preserve">Trang fanpage facebook, </w:t>
      </w:r>
      <w:r>
        <w:rPr>
          <w:szCs w:val="28"/>
          <w:lang w:val="vi-VN"/>
        </w:rPr>
        <w:t>hệ thống loa phát thanh thông m</w:t>
      </w:r>
      <w:r>
        <w:rPr>
          <w:szCs w:val="28"/>
          <w:lang w:val="pt-BR"/>
        </w:rPr>
        <w:t>i</w:t>
      </w:r>
      <w:r>
        <w:rPr>
          <w:szCs w:val="28"/>
          <w:lang w:val="vi-VN"/>
        </w:rPr>
        <w:t>nh</w:t>
      </w:r>
      <w:r>
        <w:rPr>
          <w:szCs w:val="28"/>
          <w:lang w:val="pt-BR"/>
        </w:rPr>
        <w:t xml:space="preserve">, </w:t>
      </w:r>
      <w:r>
        <w:rPr>
          <w:szCs w:val="28"/>
          <w:lang w:val="vi-VN"/>
        </w:rPr>
        <w:t>ứng dụng trên Zalo Official Account của phường,… tổ chức triển khai các hoạt động văn hóa, nghệ thuật, thể thao chào mừng kỷ niệm các ngày lễ, các sự kiện chính trị, các chủ trương phát triển kinh tế - xã hội quan trọng của đất nước và của địa phương trong năm 2025.</w:t>
      </w:r>
    </w:p>
    <w:p w14:paraId="011C71AA" w14:textId="77777777" w:rsidR="007558B5" w:rsidRDefault="00000000">
      <w:pPr>
        <w:rPr>
          <w:szCs w:val="28"/>
          <w:lang w:val="vi-VN"/>
        </w:rPr>
      </w:pPr>
      <w:r>
        <w:rPr>
          <w:szCs w:val="28"/>
          <w:lang w:val="vi-VN"/>
        </w:rPr>
        <w:t xml:space="preserve">Hoạt động thể dục thể thao được quan tâm, chú trọng; thường xuyên tổ chức lồng ghép các hoạt động thể thao nhân các ngày lễ, kỷ niệm trong năm. Hệ thống thiết chế văn hóa - thể thao được quan tâm đầu tư, cơ bản đáp ứng nhu cầu tập luyện của Nhân dân trên địa bàn. </w:t>
      </w:r>
      <w:r>
        <w:rPr>
          <w:bCs/>
          <w:szCs w:val="28"/>
          <w:lang w:val="vi-VN"/>
        </w:rPr>
        <w:t xml:space="preserve">Đã ban hành Kế hoạch tổ chức Đại hội Thể dục thể thao phường Kon Tum lần thứ I </w:t>
      </w:r>
      <w:r>
        <w:rPr>
          <w:bCs/>
          <w:i/>
          <w:iCs/>
          <w:szCs w:val="28"/>
          <w:lang w:val="vi-VN"/>
        </w:rPr>
        <w:t>(tổ chức từ ngày 30 tháng 10 đến ngày 02 tháng 11 năm 2025)</w:t>
      </w:r>
      <w:r>
        <w:rPr>
          <w:bCs/>
          <w:szCs w:val="28"/>
          <w:lang w:val="vi-VN"/>
        </w:rPr>
        <w:t xml:space="preserve"> và tham gia Đại hội Thể dục thể thao tỉnh Quảng Ngãi lần thứ I năm 2026</w:t>
      </w:r>
      <w:r>
        <w:rPr>
          <w:szCs w:val="28"/>
          <w:vertAlign w:val="superscript"/>
          <w:lang w:val="vi-VN"/>
        </w:rPr>
        <w:t>(</w:t>
      </w:r>
      <w:r>
        <w:rPr>
          <w:rStyle w:val="FootnoteReference"/>
          <w:szCs w:val="28"/>
        </w:rPr>
        <w:footnoteReference w:id="34"/>
      </w:r>
      <w:r>
        <w:rPr>
          <w:szCs w:val="28"/>
          <w:vertAlign w:val="superscript"/>
          <w:lang w:val="vi-VN"/>
        </w:rPr>
        <w:t>)</w:t>
      </w:r>
      <w:r>
        <w:rPr>
          <w:bCs/>
          <w:szCs w:val="28"/>
          <w:lang w:val="vi-VN"/>
        </w:rPr>
        <w:t>.</w:t>
      </w:r>
    </w:p>
    <w:p w14:paraId="3B412674" w14:textId="77777777" w:rsidR="007558B5" w:rsidRDefault="00000000">
      <w:pPr>
        <w:rPr>
          <w:szCs w:val="28"/>
          <w:lang w:val="vi-VN"/>
        </w:rPr>
      </w:pPr>
      <w:r>
        <w:rPr>
          <w:bCs/>
          <w:szCs w:val="28"/>
          <w:lang w:val="vi-VN"/>
        </w:rPr>
        <w:t xml:space="preserve">Công tác khôi phục, bảo tồn, phát huy giá trị bản sắc văn hóa, truyền thống của các dân tộc thiểu số, các di tích lịch sử cách mạng gắn với phát triển du lịch được triển khai có hiệu quả. Tiếp tục hoàn thiện và nâng cao hiệu quả hoạt động của các thiết chế văn hóa, thể thao hiện có từng bước chăm lo đời sống văn hóa </w:t>
      </w:r>
      <w:r>
        <w:rPr>
          <w:bCs/>
          <w:szCs w:val="28"/>
          <w:lang w:val="vi-VN"/>
        </w:rPr>
        <w:lastRenderedPageBreak/>
        <w:t xml:space="preserve">của Nhân dân gắn với việc xây dựng nông thôn mới. Phong trào </w:t>
      </w:r>
      <w:r>
        <w:rPr>
          <w:bCs/>
          <w:i/>
          <w:iCs/>
          <w:szCs w:val="28"/>
          <w:lang w:val="vi-VN"/>
        </w:rPr>
        <w:t>“Toàn dân đoàn kết xây dựng đời sống văn hóa”</w:t>
      </w:r>
      <w:r>
        <w:rPr>
          <w:bCs/>
          <w:szCs w:val="28"/>
          <w:lang w:val="vi-VN"/>
        </w:rPr>
        <w:t xml:space="preserve"> được quan tâm, duy trì; qua đó 100% các phường trước sáp nhập đều có nhà văn hóa; dự kiến đến cuối năm 2025 tỷ lệ thôn, tổ dân phố văn hóa đạt 97,2%, tỷ lệ gia đình văn hóa đạt 97,9%. Công tác quản lý các hoạt động thông tin, báo chí, hoạt động kinh doanh dịch vụ thuộc lĩnh vực văn hóa, thông tin và truyền thông được duy trì thực hiện thường xuyên.</w:t>
      </w:r>
    </w:p>
    <w:p w14:paraId="4D6D039D" w14:textId="77777777" w:rsidR="007558B5" w:rsidRDefault="00000000">
      <w:pPr>
        <w:rPr>
          <w:b/>
          <w:i/>
          <w:szCs w:val="28"/>
          <w:lang w:val="vi-VN"/>
        </w:rPr>
      </w:pPr>
      <w:r>
        <w:rPr>
          <w:b/>
          <w:bCs/>
          <w:i/>
          <w:szCs w:val="28"/>
          <w:lang w:val="vi-VN"/>
        </w:rPr>
        <w:t>đ)</w:t>
      </w:r>
      <w:r>
        <w:rPr>
          <w:b/>
          <w:i/>
          <w:szCs w:val="28"/>
          <w:lang w:val="vi-VN"/>
        </w:rPr>
        <w:t xml:space="preserve"> Phát triển hệ thống bảo hiểm xã hội</w:t>
      </w:r>
    </w:p>
    <w:p w14:paraId="6A306A4F" w14:textId="77777777" w:rsidR="007558B5" w:rsidRDefault="00000000">
      <w:pPr>
        <w:rPr>
          <w:szCs w:val="28"/>
          <w:lang w:val="vi-VN"/>
        </w:rPr>
      </w:pPr>
      <w:r>
        <w:rPr>
          <w:rFonts w:eastAsia="Times New Roman"/>
          <w:szCs w:val="28"/>
          <w:lang w:val="vi-VN"/>
        </w:rPr>
        <w:t>Đã thành lập Ban Chỉ đạo thực hiện chính sách bảo hiểm xã hội, bảo hiểm y tế trên địa bàn phường</w:t>
      </w:r>
      <w:r>
        <w:rPr>
          <w:bCs/>
          <w:szCs w:val="28"/>
          <w:vertAlign w:val="superscript"/>
          <w:lang w:val="vi-VN"/>
        </w:rPr>
        <w:t>(</w:t>
      </w:r>
      <w:r>
        <w:rPr>
          <w:rStyle w:val="FootnoteReference"/>
          <w:bCs/>
          <w:szCs w:val="28"/>
        </w:rPr>
        <w:footnoteReference w:id="35"/>
      </w:r>
      <w:r>
        <w:rPr>
          <w:bCs/>
          <w:szCs w:val="28"/>
          <w:vertAlign w:val="superscript"/>
          <w:lang w:val="vi-VN"/>
        </w:rPr>
        <w:t>)</w:t>
      </w:r>
      <w:r>
        <w:rPr>
          <w:rFonts w:eastAsia="Times New Roman"/>
          <w:szCs w:val="28"/>
          <w:lang w:val="vi-VN"/>
        </w:rPr>
        <w:t>. Công tác tuyên truyền, phổ biến chính sách pháp luật, đặc biệt trong phổ biến những điểm mới của Luật Bảo hiểm xã hội số 41/2024/QH15, Luật sửa đổi, bổ sung một số điều của Luật Bảo hiểm y tế số 51/2024/QH15, việc sử dụng số định danh cá nhân/căn cước công dân thay thế mã số bảo hiểm xã hội,… tiếp tục được triển khai đồng bộ, kịp thời với nhiều nội dung đổi mới, hình thức đa dạng gắn với công tác hỗ trợ và tăng nhanh bền vững số người tham gia bảo hiểm xã hội, bảo hiểm y tế, bảo hiểm thất nghiệp; triển khai đợt cao điểm tích hợp thông tin thẻ bảo hiểm y tế vào Sổ sức khỏe điện tử trên ứng dụng VneID</w:t>
      </w:r>
      <w:r>
        <w:rPr>
          <w:rFonts w:eastAsia="Times New Roman"/>
          <w:szCs w:val="28"/>
          <w:vertAlign w:val="superscript"/>
          <w:lang w:val="vi-VN"/>
        </w:rPr>
        <w:t>(</w:t>
      </w:r>
      <w:r>
        <w:rPr>
          <w:rStyle w:val="FootnoteReference"/>
          <w:szCs w:val="28"/>
        </w:rPr>
        <w:footnoteReference w:id="36"/>
      </w:r>
      <w:r>
        <w:rPr>
          <w:rFonts w:eastAsia="Times New Roman"/>
          <w:szCs w:val="28"/>
          <w:vertAlign w:val="superscript"/>
          <w:lang w:val="vi-VN"/>
        </w:rPr>
        <w:t>)</w:t>
      </w:r>
      <w:r>
        <w:rPr>
          <w:szCs w:val="28"/>
          <w:lang w:val="vi-VN"/>
        </w:rPr>
        <w:t xml:space="preserve">,… </w:t>
      </w:r>
      <w:bookmarkStart w:id="3" w:name="_Hlk203465957"/>
      <w:r>
        <w:rPr>
          <w:szCs w:val="28"/>
          <w:lang w:val="vi-VN"/>
        </w:rPr>
        <w:t xml:space="preserve">qua đó số người tham gia </w:t>
      </w:r>
      <w:r>
        <w:rPr>
          <w:rFonts w:eastAsia="Times New Roman"/>
          <w:szCs w:val="28"/>
          <w:lang w:val="vi-VN"/>
        </w:rPr>
        <w:t>bảo hiểm y tế</w:t>
      </w:r>
      <w:r>
        <w:rPr>
          <w:szCs w:val="28"/>
          <w:lang w:val="vi-VN"/>
        </w:rPr>
        <w:t xml:space="preserve"> trên địa bàn đến tháng 10 năm 2025 là 54.280/77.765 người đạt tỷ lệ 69,8%. </w:t>
      </w:r>
    </w:p>
    <w:bookmarkEnd w:id="3"/>
    <w:p w14:paraId="5E6B5574" w14:textId="77777777" w:rsidR="007558B5" w:rsidRDefault="00000000">
      <w:pPr>
        <w:rPr>
          <w:b/>
          <w:i/>
          <w:szCs w:val="28"/>
          <w:lang w:val="vi-VN"/>
        </w:rPr>
      </w:pPr>
      <w:r>
        <w:rPr>
          <w:b/>
          <w:bCs/>
          <w:i/>
          <w:szCs w:val="28"/>
          <w:lang w:val="vi-VN"/>
        </w:rPr>
        <w:t>e)</w:t>
      </w:r>
      <w:r>
        <w:rPr>
          <w:b/>
          <w:i/>
          <w:szCs w:val="28"/>
          <w:lang w:val="vi-VN"/>
        </w:rPr>
        <w:t xml:space="preserve"> Thực hiện chính sách dân tộc; công tác tôn giáo, tín ngưỡng</w:t>
      </w:r>
    </w:p>
    <w:p w14:paraId="56BA2D8A" w14:textId="77777777" w:rsidR="007558B5" w:rsidRDefault="00000000">
      <w:pPr>
        <w:rPr>
          <w:szCs w:val="28"/>
          <w:lang w:val="vi-VN"/>
        </w:rPr>
      </w:pPr>
      <w:r>
        <w:rPr>
          <w:bCs/>
          <w:iCs/>
          <w:szCs w:val="28"/>
          <w:lang w:val="vi-VN"/>
        </w:rPr>
        <w:t xml:space="preserve">Trên địa bàn phường nhiều </w:t>
      </w:r>
      <w:r>
        <w:rPr>
          <w:szCs w:val="28"/>
          <w:lang w:val="vi-VN"/>
        </w:rPr>
        <w:t>dân tộc thiểu số cùng</w:t>
      </w:r>
      <w:r>
        <w:rPr>
          <w:bCs/>
          <w:iCs/>
          <w:szCs w:val="28"/>
          <w:lang w:val="vi-VN"/>
        </w:rPr>
        <w:t xml:space="preserve"> sinh sống</w:t>
      </w:r>
      <w:r>
        <w:rPr>
          <w:bCs/>
          <w:iCs/>
          <w:szCs w:val="28"/>
          <w:vertAlign w:val="superscript"/>
          <w:lang w:val="vi-VN"/>
        </w:rPr>
        <w:t>(</w:t>
      </w:r>
      <w:r>
        <w:rPr>
          <w:rStyle w:val="FootnoteReference"/>
          <w:bCs/>
          <w:iCs/>
          <w:szCs w:val="28"/>
        </w:rPr>
        <w:footnoteReference w:id="37"/>
      </w:r>
      <w:r>
        <w:rPr>
          <w:bCs/>
          <w:iCs/>
          <w:szCs w:val="28"/>
          <w:vertAlign w:val="superscript"/>
          <w:lang w:val="vi-VN"/>
        </w:rPr>
        <w:t>)</w:t>
      </w:r>
      <w:r>
        <w:rPr>
          <w:bCs/>
          <w:iCs/>
          <w:szCs w:val="28"/>
          <w:lang w:val="vi-VN"/>
        </w:rPr>
        <w:t xml:space="preserve">, trong đó dân tộc Bana, Rơ Ngao chiếm đã số. </w:t>
      </w:r>
      <w:r>
        <w:rPr>
          <w:szCs w:val="28"/>
          <w:lang w:val="vi-VN"/>
        </w:rPr>
        <w:t>Đã triển khai thực hiện đồng bộ các chính sách dân tộc, nhất là hỗ trợ định canh, định cư, đất ở, đất sản xuất, nhà ở, giáo dục đào tạo, dạy nghề,… đối với người dân tộc thiểu số, góp phần phát triển kinh tế, đảm bảo an sinh xã hội, giảm nghèo nhanh, bền vững, thu hẹp dần khoảng cách về mức sống, thu nhập so với bình quân chung, cải thiện đời sống của Nhân dân gắn với giữ gìn, phát huy bản sắc văn hóa tốt đẹp của các dân tộc thiểu số đi đôi với xóa bỏ phong tục tập quán lạc hậu; thực hiện bình đẳng giới và giải quyết những vấn đề cấp thiết đối với phụ nữ và trẻ em; giữ vững an ninh chính trị, trật tự an toàn xã hội, củng cố, tăng cường khối đại đoàn kết các dân tộc, nâng cao niềm tin của đồng bào các dân tộc đối với Đảng và Nhà nước.</w:t>
      </w:r>
    </w:p>
    <w:p w14:paraId="3F71DE46" w14:textId="77777777" w:rsidR="007558B5" w:rsidRDefault="00000000">
      <w:pPr>
        <w:rPr>
          <w:szCs w:val="28"/>
          <w:lang w:val="vi-VN"/>
        </w:rPr>
      </w:pPr>
      <w:r>
        <w:rPr>
          <w:szCs w:val="28"/>
          <w:lang w:val="vi-VN"/>
        </w:rPr>
        <w:t xml:space="preserve">Làm tốt công tác tuyên truyền tuyên truyền, phổ biến chủ trương, chính sách của Đảng, pháp luật của Nhà nước về tín ngưỡng, tôn giáo; quan tâm, tạo điều kiện cho chức sắc, tín đồ các tôn giáo tổ chức lễ trang trọng, an toàn, tiết </w:t>
      </w:r>
      <w:r>
        <w:rPr>
          <w:szCs w:val="28"/>
          <w:lang w:val="vi-VN"/>
        </w:rPr>
        <w:lastRenderedPageBreak/>
        <w:t>kiệm, tuân thủ quy định của pháp luật và hiến chương, điều lệ của giáo hội</w:t>
      </w:r>
      <w:r>
        <w:rPr>
          <w:bCs/>
          <w:iCs/>
          <w:szCs w:val="28"/>
          <w:vertAlign w:val="superscript"/>
          <w:lang w:val="vi-VN"/>
        </w:rPr>
        <w:t>(</w:t>
      </w:r>
      <w:r>
        <w:rPr>
          <w:rStyle w:val="FootnoteReference"/>
          <w:bCs/>
          <w:iCs/>
          <w:szCs w:val="28"/>
        </w:rPr>
        <w:footnoteReference w:id="38"/>
      </w:r>
      <w:r>
        <w:rPr>
          <w:bCs/>
          <w:iCs/>
          <w:szCs w:val="28"/>
          <w:vertAlign w:val="superscript"/>
          <w:lang w:val="vi-VN"/>
        </w:rPr>
        <w:t>)</w:t>
      </w:r>
      <w:r>
        <w:rPr>
          <w:szCs w:val="28"/>
          <w:lang w:val="vi-VN"/>
        </w:rPr>
        <w:t xml:space="preserve">; kịp thời tổ chức thăm hỏi, động viên và tặng quà cho các cơ sở, chức sắc tôn giáo trên địa bàn nhân dịp lễ trọng của các tôn giáo. Nhờ đó, đã góp phần đưa hoạt động của các tôn giáo và các cơ sở tín ngưỡng trên địa bàn tỉnh ngày càng đi vào nề nếp, ổn định; chức sắc, chức việc, nhà tu hành, tín đồ các tổ chức tôn giáo yên tâm, phấn khởi, tin tưởng và chấp hành tốt các chính sách, pháp luật về tôn giáo của Đảng và Nhà nước; tích cực tham gia các hoạt động xã hội, y tế, giáo dục, từ thiện nhân đạo, góp phần lớn trong công cuộc giữ gìn an ninh chính trị, trật tự an toàn xã hội trên địa bàn. </w:t>
      </w:r>
    </w:p>
    <w:p w14:paraId="0E6906CA" w14:textId="77777777" w:rsidR="007558B5" w:rsidRDefault="00000000">
      <w:pPr>
        <w:rPr>
          <w:b/>
          <w:i/>
          <w:szCs w:val="28"/>
          <w:lang w:val="vi-VN"/>
        </w:rPr>
      </w:pPr>
      <w:r>
        <w:rPr>
          <w:b/>
          <w:bCs/>
          <w:i/>
          <w:szCs w:val="28"/>
          <w:lang w:val="vi-VN"/>
        </w:rPr>
        <w:t>f) P</w:t>
      </w:r>
      <w:r>
        <w:rPr>
          <w:b/>
          <w:i/>
          <w:szCs w:val="28"/>
          <w:lang w:val="vi-VN"/>
        </w:rPr>
        <w:t>hát triển khoa học công nghệ, đổi mới sáng tạo</w:t>
      </w:r>
    </w:p>
    <w:p w14:paraId="6E362150" w14:textId="77777777" w:rsidR="007558B5" w:rsidRDefault="00000000">
      <w:pPr>
        <w:rPr>
          <w:szCs w:val="28"/>
          <w:lang w:val="vi-VN"/>
        </w:rPr>
      </w:pPr>
      <w:r>
        <w:rPr>
          <w:szCs w:val="28"/>
          <w:lang w:val="vi-VN"/>
        </w:rPr>
        <w:t xml:space="preserve">Triển khai thực hiện Chiến lược phát triển khoa học, công nghệ và đổi mới sáng tạo đến năm 2030, Chiến lược quốc gia phát triển kinh tế số và xã hội số đến năm 2025, định hướng đến năm 2030. </w:t>
      </w:r>
      <w:r>
        <w:rPr>
          <w:szCs w:val="28"/>
          <w:lang w:val="de-DE"/>
        </w:rPr>
        <w:t>Ban hành nhiều Kế hoạch</w:t>
      </w:r>
      <w:r>
        <w:rPr>
          <w:szCs w:val="28"/>
          <w:lang w:val="vi-VN"/>
        </w:rPr>
        <w:t>, Quyết định</w:t>
      </w:r>
      <w:r>
        <w:rPr>
          <w:szCs w:val="28"/>
          <w:vertAlign w:val="superscript"/>
          <w:lang w:val="de-DE"/>
        </w:rPr>
        <w:t>(</w:t>
      </w:r>
      <w:r>
        <w:rPr>
          <w:rStyle w:val="FootnoteReference"/>
          <w:szCs w:val="28"/>
          <w:lang w:val="nl-NL"/>
        </w:rPr>
        <w:footnoteReference w:id="39"/>
      </w:r>
      <w:r>
        <w:rPr>
          <w:szCs w:val="28"/>
          <w:vertAlign w:val="superscript"/>
          <w:lang w:val="de-DE"/>
        </w:rPr>
        <w:t>)</w:t>
      </w:r>
      <w:r>
        <w:rPr>
          <w:szCs w:val="28"/>
          <w:lang w:val="vi-VN"/>
        </w:rPr>
        <w:t xml:space="preserve"> để tổ chức triển khai thực hiện các mục tiêu, nhiệm vụ về khoa học, công nghệ, đổi mới sáng tạo, chuyển đổi số, thúc đẩy chuyển đổi số liên thông, đồng bộ, nhanh, hiệu quả đáp ứng yêu cầu sắp xếp tổ chức bộ máy và đảm an toàn thông tin, an ninh mạng trên địa bàn.</w:t>
      </w:r>
    </w:p>
    <w:p w14:paraId="2DA8E12A" w14:textId="77777777" w:rsidR="007558B5" w:rsidRDefault="00000000">
      <w:pPr>
        <w:rPr>
          <w:szCs w:val="28"/>
          <w:lang w:val="vi-VN"/>
        </w:rPr>
      </w:pPr>
      <w:r>
        <w:rPr>
          <w:szCs w:val="28"/>
          <w:lang w:val="vi-VN"/>
        </w:rPr>
        <w:t>Đã thành lập Ban Chỉ đạo về phát triển khoa học, công nghệ, đổi mới sáng tạo, chuyển đổi số và Đề án 06</w:t>
      </w:r>
      <w:r>
        <w:rPr>
          <w:szCs w:val="28"/>
          <w:vertAlign w:val="superscript"/>
          <w:lang w:val="vi-VN"/>
        </w:rPr>
        <w:t>(</w:t>
      </w:r>
      <w:r>
        <w:rPr>
          <w:rStyle w:val="FootnoteReference"/>
          <w:szCs w:val="28"/>
          <w:lang w:val="nl-NL"/>
        </w:rPr>
        <w:footnoteReference w:id="40"/>
      </w:r>
      <w:r>
        <w:rPr>
          <w:szCs w:val="28"/>
          <w:vertAlign w:val="superscript"/>
          <w:lang w:val="vi-VN"/>
        </w:rPr>
        <w:t>)</w:t>
      </w:r>
      <w:r>
        <w:rPr>
          <w:szCs w:val="28"/>
          <w:lang w:val="vi-VN"/>
        </w:rPr>
        <w:t>; thành lập Tổ công nghệ số cộng đồng thôn, tổ</w:t>
      </w:r>
      <w:r>
        <w:rPr>
          <w:szCs w:val="28"/>
          <w:vertAlign w:val="superscript"/>
          <w:lang w:val="vi-VN"/>
        </w:rPr>
        <w:t>(</w:t>
      </w:r>
      <w:r>
        <w:rPr>
          <w:rStyle w:val="FootnoteReference"/>
          <w:szCs w:val="28"/>
          <w:lang w:val="nl-NL"/>
        </w:rPr>
        <w:footnoteReference w:id="41"/>
      </w:r>
      <w:r>
        <w:rPr>
          <w:szCs w:val="28"/>
          <w:vertAlign w:val="superscript"/>
          <w:lang w:val="vi-VN"/>
        </w:rPr>
        <w:t>)</w:t>
      </w:r>
      <w:r>
        <w:rPr>
          <w:szCs w:val="28"/>
          <w:lang w:val="vi-VN"/>
        </w:rPr>
        <w:t xml:space="preserve"> và thành lập Tổ ứng cứu công nghệ và nghiệp vụ hỗ trợ giải quyết thủ tục hành chính phường Kon Tum</w:t>
      </w:r>
      <w:r>
        <w:rPr>
          <w:szCs w:val="28"/>
          <w:vertAlign w:val="superscript"/>
          <w:lang w:val="vi-VN"/>
        </w:rPr>
        <w:t>(</w:t>
      </w:r>
      <w:r>
        <w:rPr>
          <w:rStyle w:val="FootnoteReference"/>
          <w:szCs w:val="28"/>
          <w:lang w:val="nl-NL"/>
        </w:rPr>
        <w:footnoteReference w:id="42"/>
      </w:r>
      <w:r>
        <w:rPr>
          <w:szCs w:val="28"/>
          <w:vertAlign w:val="superscript"/>
          <w:lang w:val="vi-VN"/>
        </w:rPr>
        <w:t>)</w:t>
      </w:r>
      <w:r>
        <w:rPr>
          <w:szCs w:val="28"/>
          <w:lang w:val="vi-VN"/>
        </w:rPr>
        <w:t xml:space="preserve">; chỉ đạo cụ thể hóa và triển khai thực hiện Nghị quyết 57-NQ/TW ngày 22 ngày 12 năm 2024 của Bộ Chính trị về đột phá phát triển khoa học, công nghệ, đổi mới sáng tạo và chuyển đổi số quốc gia. </w:t>
      </w:r>
    </w:p>
    <w:p w14:paraId="42D2DFB3" w14:textId="77777777" w:rsidR="007558B5" w:rsidRDefault="00000000">
      <w:pPr>
        <w:pStyle w:val="Default"/>
        <w:widowControl w:val="0"/>
        <w:spacing w:before="120" w:after="120"/>
        <w:ind w:firstLine="709"/>
        <w:jc w:val="both"/>
        <w:rPr>
          <w:bCs/>
          <w:color w:val="auto"/>
          <w:sz w:val="28"/>
          <w:szCs w:val="28"/>
          <w:lang w:val="vi-VN"/>
        </w:rPr>
      </w:pPr>
      <w:r>
        <w:rPr>
          <w:color w:val="auto"/>
          <w:sz w:val="28"/>
          <w:szCs w:val="28"/>
          <w:lang w:val="vi-VN"/>
        </w:rPr>
        <w:t xml:space="preserve">Triển khai thực hiện đảm bảo các cơ chế, chính sách, pháp luật về khoa học và công nghệ. Tiếp tục đổi mới hoạt động quản lý nhiệm vụ khoa học và công nghệ theo hướng công khai, minh bạch, khách quan; đơn giản hóa thủ tục, chế độ quản lý tài chính, thanh quyết toán; tạo thuận lợi cho các tổ chức, doanh nghiệp tham gia thực hiện nhiệm vụ khoa học và công nghệ. Thực hiện tốt công tác chuyển đổi số, tổ chức thực hiện triển khai ứng dụng công nghệ thông tin, phát </w:t>
      </w:r>
      <w:r>
        <w:rPr>
          <w:color w:val="auto"/>
          <w:sz w:val="28"/>
          <w:szCs w:val="28"/>
          <w:lang w:val="vi-VN"/>
        </w:rPr>
        <w:lastRenderedPageBreak/>
        <w:t>triển chính quyền số và đảm bảo an toàn thông tin mạng trong hoạt động cơ quan nhà nước, góp phần xây dựng chính quyền số</w:t>
      </w:r>
      <w:r>
        <w:rPr>
          <w:color w:val="auto"/>
          <w:sz w:val="28"/>
          <w:szCs w:val="28"/>
          <w:vertAlign w:val="superscript"/>
          <w:lang w:val="vi-VN"/>
        </w:rPr>
        <w:t>(</w:t>
      </w:r>
      <w:r>
        <w:rPr>
          <w:rStyle w:val="FootnoteReference"/>
          <w:color w:val="auto"/>
          <w:sz w:val="28"/>
          <w:szCs w:val="28"/>
        </w:rPr>
        <w:footnoteReference w:id="43"/>
      </w:r>
      <w:r>
        <w:rPr>
          <w:color w:val="auto"/>
          <w:sz w:val="28"/>
          <w:szCs w:val="28"/>
          <w:vertAlign w:val="superscript"/>
          <w:lang w:val="vi-VN"/>
        </w:rPr>
        <w:t>)</w:t>
      </w:r>
      <w:r>
        <w:rPr>
          <w:color w:val="auto"/>
          <w:sz w:val="28"/>
          <w:szCs w:val="28"/>
          <w:lang w:val="vi-VN"/>
        </w:rPr>
        <w:t xml:space="preserve">. Tiếp tục duy trì vận hành sử dụng hiệu quả Hệ thống Hội nghị truyền hình trực tuyến, </w:t>
      </w:r>
      <w:r>
        <w:rPr>
          <w:bCs/>
          <w:color w:val="auto"/>
          <w:sz w:val="28"/>
          <w:szCs w:val="28"/>
          <w:lang w:val="vi-VN"/>
        </w:rPr>
        <w:t>đảm bảo kết nối thông suốt điểm cầu trực tuyến của phường với các điểm cầu của Trung ương và Tỉnh.</w:t>
      </w:r>
    </w:p>
    <w:p w14:paraId="2EDCAEE5" w14:textId="77777777" w:rsidR="007558B5" w:rsidRDefault="00000000">
      <w:pPr>
        <w:rPr>
          <w:b/>
          <w:bCs/>
          <w:szCs w:val="28"/>
          <w:lang w:val="vi-VN"/>
        </w:rPr>
      </w:pPr>
      <w:r>
        <w:rPr>
          <w:b/>
          <w:bCs/>
          <w:szCs w:val="28"/>
          <w:lang w:val="vi-VN"/>
        </w:rPr>
        <w:t>8. Cải cách hành chính, tư pháp; nâng cao hiệu lực, hiệu quả quản lý nhà nước; phòng, chống tham nhũng, thực hành tiết kiệm, chống lãng phí</w:t>
      </w:r>
    </w:p>
    <w:p w14:paraId="632E4B00" w14:textId="77777777" w:rsidR="007558B5" w:rsidRDefault="00000000">
      <w:pPr>
        <w:pStyle w:val="CustomHeading1"/>
        <w:rPr>
          <w:i/>
          <w:sz w:val="28"/>
          <w:szCs w:val="28"/>
        </w:rPr>
      </w:pPr>
      <w:r>
        <w:rPr>
          <w:i/>
          <w:sz w:val="28"/>
          <w:szCs w:val="28"/>
        </w:rPr>
        <w:t>a)</w:t>
      </w:r>
      <w:r>
        <w:rPr>
          <w:i/>
          <w:sz w:val="28"/>
          <w:szCs w:val="28"/>
          <w:lang w:val="vi-VN"/>
        </w:rPr>
        <w:t xml:space="preserve"> Về cải cách hành chính</w:t>
      </w:r>
    </w:p>
    <w:p w14:paraId="0200279B" w14:textId="77777777" w:rsidR="007558B5" w:rsidRDefault="00000000">
      <w:pPr>
        <w:pStyle w:val="CustomHeading1"/>
        <w:rPr>
          <w:b w:val="0"/>
          <w:bCs/>
          <w:iCs/>
          <w:sz w:val="28"/>
          <w:szCs w:val="28"/>
          <w:lang w:val="vi-VN"/>
        </w:rPr>
      </w:pPr>
      <w:r>
        <w:rPr>
          <w:b w:val="0"/>
          <w:bCs/>
          <w:iCs/>
          <w:sz w:val="28"/>
          <w:szCs w:val="28"/>
          <w:lang w:val="vi-VN"/>
        </w:rPr>
        <w:t xml:space="preserve">Đã ban hành </w:t>
      </w:r>
      <w:r>
        <w:rPr>
          <w:b w:val="0"/>
          <w:bCs/>
          <w:iCs/>
          <w:sz w:val="28"/>
          <w:szCs w:val="28"/>
        </w:rPr>
        <w:t xml:space="preserve">các </w:t>
      </w:r>
      <w:r>
        <w:rPr>
          <w:b w:val="0"/>
          <w:bCs/>
          <w:iCs/>
          <w:sz w:val="28"/>
          <w:szCs w:val="28"/>
          <w:lang w:val="vi-VN"/>
        </w:rPr>
        <w:t xml:space="preserve">Kế hoạch </w:t>
      </w:r>
      <w:r>
        <w:rPr>
          <w:b w:val="0"/>
          <w:bCs/>
          <w:iCs/>
          <w:sz w:val="28"/>
          <w:szCs w:val="28"/>
        </w:rPr>
        <w:t xml:space="preserve">về </w:t>
      </w:r>
      <w:r>
        <w:rPr>
          <w:b w:val="0"/>
          <w:bCs/>
          <w:iCs/>
          <w:sz w:val="28"/>
          <w:szCs w:val="28"/>
          <w:lang w:val="vi-VN"/>
        </w:rPr>
        <w:t>cải cách hành chính</w:t>
      </w:r>
      <w:r>
        <w:rPr>
          <w:b w:val="0"/>
          <w:sz w:val="28"/>
          <w:szCs w:val="28"/>
          <w:vertAlign w:val="superscript"/>
          <w:lang w:val="vi-VN"/>
        </w:rPr>
        <w:t>(</w:t>
      </w:r>
      <w:r>
        <w:rPr>
          <w:rStyle w:val="FootnoteReference"/>
          <w:b w:val="0"/>
          <w:sz w:val="28"/>
          <w:szCs w:val="28"/>
        </w:rPr>
        <w:footnoteReference w:id="44"/>
      </w:r>
      <w:r>
        <w:rPr>
          <w:b w:val="0"/>
          <w:sz w:val="28"/>
          <w:szCs w:val="28"/>
          <w:vertAlign w:val="superscript"/>
          <w:lang w:val="vi-VN"/>
        </w:rPr>
        <w:t>)</w:t>
      </w:r>
      <w:r>
        <w:rPr>
          <w:b w:val="0"/>
          <w:bCs/>
          <w:iCs/>
          <w:sz w:val="28"/>
          <w:szCs w:val="28"/>
        </w:rPr>
        <w:t xml:space="preserve">, truyền thông về </w:t>
      </w:r>
      <w:r>
        <w:rPr>
          <w:b w:val="0"/>
          <w:bCs/>
          <w:iCs/>
          <w:sz w:val="28"/>
          <w:szCs w:val="28"/>
          <w:lang w:val="vi-VN"/>
        </w:rPr>
        <w:t>cải cách hành chính</w:t>
      </w:r>
      <w:r>
        <w:rPr>
          <w:b w:val="0"/>
          <w:sz w:val="28"/>
          <w:szCs w:val="28"/>
          <w:vertAlign w:val="superscript"/>
          <w:lang w:val="vi-VN"/>
        </w:rPr>
        <w:t>(</w:t>
      </w:r>
      <w:r>
        <w:rPr>
          <w:rStyle w:val="FootnoteReference"/>
          <w:b w:val="0"/>
          <w:sz w:val="28"/>
          <w:szCs w:val="28"/>
        </w:rPr>
        <w:footnoteReference w:id="45"/>
      </w:r>
      <w:r>
        <w:rPr>
          <w:b w:val="0"/>
          <w:sz w:val="28"/>
          <w:szCs w:val="28"/>
          <w:vertAlign w:val="superscript"/>
          <w:lang w:val="vi-VN"/>
        </w:rPr>
        <w:t>)</w:t>
      </w:r>
      <w:r>
        <w:rPr>
          <w:b w:val="0"/>
          <w:bCs/>
          <w:iCs/>
          <w:sz w:val="28"/>
          <w:szCs w:val="28"/>
        </w:rPr>
        <w:t>, truyền thông về hoạt động kiểm soát thủ tục hành chính, cải cách thủ tục hành chính</w:t>
      </w:r>
      <w:r>
        <w:rPr>
          <w:b w:val="0"/>
          <w:sz w:val="28"/>
          <w:szCs w:val="28"/>
          <w:vertAlign w:val="superscript"/>
          <w:lang w:val="vi-VN"/>
        </w:rPr>
        <w:t>(</w:t>
      </w:r>
      <w:r>
        <w:rPr>
          <w:rStyle w:val="FootnoteReference"/>
          <w:b w:val="0"/>
          <w:sz w:val="28"/>
          <w:szCs w:val="28"/>
        </w:rPr>
        <w:footnoteReference w:id="46"/>
      </w:r>
      <w:r>
        <w:rPr>
          <w:b w:val="0"/>
          <w:sz w:val="28"/>
          <w:szCs w:val="28"/>
          <w:vertAlign w:val="superscript"/>
          <w:lang w:val="vi-VN"/>
        </w:rPr>
        <w:t>)</w:t>
      </w:r>
      <w:r>
        <w:rPr>
          <w:b w:val="0"/>
          <w:sz w:val="28"/>
          <w:szCs w:val="28"/>
        </w:rPr>
        <w:t>;</w:t>
      </w:r>
      <w:r>
        <w:rPr>
          <w:b w:val="0"/>
          <w:bCs/>
          <w:iCs/>
          <w:sz w:val="28"/>
          <w:szCs w:val="28"/>
          <w:lang w:val="vi-VN"/>
        </w:rPr>
        <w:t xml:space="preserve"> tiếp tục triển khai đồng bộ các nhiệm vụ, giải pháp nâng cao Chỉ số cải cách hành chính, Chỉ số hài lòng của người dân, tổ chức và Chỉ số hiệu quả quản trị và hành chính công cấp cơ sở. Việc số hóa hồ sơ, cung cấp dịch vụ công trực tuyến, thanh toán không dùng tiền mặt và giải quyết hồ sơ trên môi trường mạng tiếp tục được đẩy mạnh; Hệ thống Quản lý văn bản và điều hành, Hệ thống thông tin giải quyết thủ tục hành chính được triển khai đến các cơ quan, đơn vị; 100% cơ quan, đơn vị triển khai ứng dụng chữ ký số.</w:t>
      </w:r>
    </w:p>
    <w:p w14:paraId="5AFC084C" w14:textId="77777777" w:rsidR="007558B5" w:rsidRDefault="00000000">
      <w:pPr>
        <w:pStyle w:val="CustomHeading1"/>
        <w:rPr>
          <w:b w:val="0"/>
          <w:sz w:val="28"/>
          <w:szCs w:val="28"/>
          <w:lang w:val="vi-VN"/>
        </w:rPr>
      </w:pPr>
      <w:r>
        <w:rPr>
          <w:b w:val="0"/>
          <w:sz w:val="28"/>
          <w:szCs w:val="28"/>
          <w:lang w:val="vi-VN"/>
        </w:rPr>
        <w:t>Chỉ đạo các cơ quan, đơn vị triển khai thực hiện nghiêm túc có hiệu quả Phong trào thi đua đẩy mạnh công tác cải cách hành chính nhà nước trên địa bàn gắn với xây dựng và phát triển Chính quyền điện tử, Chính quyền số. Triển khai thực hiện hiệu quả Đề án 06 về phát triển ứng dụng dữ liệu về dân cư, định danh và xác thực điện tử phục vụ chuyển đổi số quốc gia.</w:t>
      </w:r>
    </w:p>
    <w:p w14:paraId="11D74526" w14:textId="77777777" w:rsidR="007558B5" w:rsidRDefault="00000000">
      <w:pPr>
        <w:rPr>
          <w:szCs w:val="28"/>
          <w:lang w:val="vi-VN"/>
        </w:rPr>
      </w:pPr>
      <w:r>
        <w:rPr>
          <w:szCs w:val="28"/>
          <w:lang w:val="vi-VN"/>
        </w:rPr>
        <w:t xml:space="preserve">Từ khi đi vào hoạt động đến thời điểm giữa tháng 11 năm 2025, Trung tâm Phục vụ hành chính công phường Kon Tum đã tiếp nhận 4.280 hồ sơ trên các lĩnh vực </w:t>
      </w:r>
      <w:r>
        <w:rPr>
          <w:i/>
          <w:iCs/>
          <w:szCs w:val="28"/>
          <w:lang w:val="vi-VN"/>
        </w:rPr>
        <w:t>(trong đó tiếp nhận trực tuyến 2.954 hồ sơ chiếm 69,02%; tiếp nhận trực tiếp và qua dịch vụ bưu chính 1.326 hồ sơ chiếm 30,98%)</w:t>
      </w:r>
      <w:r>
        <w:rPr>
          <w:szCs w:val="28"/>
          <w:lang w:val="vi-VN"/>
        </w:rPr>
        <w:t xml:space="preserve">, đã giải quyết 4.046 hồ sơ, chiếm 94,53% </w:t>
      </w:r>
      <w:r>
        <w:rPr>
          <w:i/>
          <w:iCs/>
          <w:szCs w:val="28"/>
          <w:lang w:val="vi-VN"/>
        </w:rPr>
        <w:t>(trong đó</w:t>
      </w:r>
      <w:r>
        <w:rPr>
          <w:szCs w:val="28"/>
          <w:lang w:val="vi-VN"/>
        </w:rPr>
        <w:t xml:space="preserve"> </w:t>
      </w:r>
      <w:r>
        <w:rPr>
          <w:i/>
          <w:iCs/>
          <w:szCs w:val="28"/>
          <w:lang w:val="vi-VN"/>
        </w:rPr>
        <w:t>có 3.939 hồ sơ giải quyết trước hạn, chiếm 97,36%)</w:t>
      </w:r>
      <w:r>
        <w:rPr>
          <w:szCs w:val="28"/>
          <w:lang w:val="vi-VN"/>
        </w:rPr>
        <w:t xml:space="preserve">, đang giải quyết 173 hồ sơ </w:t>
      </w:r>
      <w:r>
        <w:rPr>
          <w:i/>
          <w:iCs/>
          <w:szCs w:val="28"/>
          <w:lang w:val="vi-VN"/>
        </w:rPr>
        <w:t>(chiếm 4,04%)</w:t>
      </w:r>
      <w:r>
        <w:rPr>
          <w:szCs w:val="28"/>
          <w:lang w:val="vi-VN"/>
        </w:rPr>
        <w:t xml:space="preserve">, xin rút 61 hồ sơ </w:t>
      </w:r>
      <w:r>
        <w:rPr>
          <w:i/>
          <w:iCs/>
          <w:szCs w:val="28"/>
          <w:lang w:val="vi-VN"/>
        </w:rPr>
        <w:t>(chiếm 1,43%)</w:t>
      </w:r>
      <w:r>
        <w:rPr>
          <w:szCs w:val="28"/>
          <w:lang w:val="vi-VN"/>
        </w:rPr>
        <w:t>.</w:t>
      </w:r>
    </w:p>
    <w:p w14:paraId="0A847EC0" w14:textId="77777777" w:rsidR="007558B5" w:rsidRDefault="00000000">
      <w:pPr>
        <w:rPr>
          <w:szCs w:val="28"/>
          <w:lang w:val="vi-VN"/>
        </w:rPr>
      </w:pPr>
      <w:r>
        <w:rPr>
          <w:szCs w:val="28"/>
          <w:lang w:val="vi-VN"/>
        </w:rPr>
        <w:t xml:space="preserve">Tiếp tục đẩy mạnh số hóa hồ sơ và kết quả giải quyết thủ tục hành chính </w:t>
      </w:r>
      <w:r>
        <w:rPr>
          <w:i/>
          <w:iCs/>
          <w:szCs w:val="28"/>
          <w:lang w:val="vi-VN"/>
        </w:rPr>
        <w:t>(tỷ lệ hồ sơ số hóa đầy đủ thành phần khi tiếp nhận đạt 99,95%; số hóa kết quả giải quyết hồ sơ đạt 91,5%)</w:t>
      </w:r>
      <w:r>
        <w:rPr>
          <w:szCs w:val="28"/>
          <w:lang w:val="vi-VN"/>
        </w:rPr>
        <w:t xml:space="preserve">, cung cấp, sử dụng dịch vụ công trực tuyến, thanh toán trực tuyến và giải quyết hồ sơ trực tuyến </w:t>
      </w:r>
      <w:r>
        <w:rPr>
          <w:i/>
          <w:iCs/>
          <w:szCs w:val="28"/>
          <w:lang w:val="vi-VN"/>
        </w:rPr>
        <w:t>(tỷ lệ thủ tục hành chính có giao dịch thanh toán trực tuyến đạt 64,29%; tỷ lệ hồ sơ thanh toán trực tuyến đạt 38,93% so với tổng số hồ sơ có yêu cầu nghĩa vụ tài chính)</w:t>
      </w:r>
      <w:r>
        <w:rPr>
          <w:szCs w:val="28"/>
          <w:lang w:val="vi-VN"/>
        </w:rPr>
        <w:t>.</w:t>
      </w:r>
    </w:p>
    <w:p w14:paraId="17FF4B38" w14:textId="77777777" w:rsidR="007558B5" w:rsidRDefault="00000000">
      <w:pPr>
        <w:pStyle w:val="CustomHeading1"/>
        <w:rPr>
          <w:bCs/>
          <w:i/>
          <w:iCs/>
          <w:sz w:val="28"/>
          <w:szCs w:val="28"/>
          <w:lang w:val="vi-VN"/>
        </w:rPr>
      </w:pPr>
      <w:r>
        <w:rPr>
          <w:bCs/>
          <w:i/>
          <w:iCs/>
          <w:sz w:val="28"/>
          <w:szCs w:val="28"/>
          <w:lang w:val="vi-VN"/>
        </w:rPr>
        <w:t>b) Công tác tư pháp</w:t>
      </w:r>
    </w:p>
    <w:p w14:paraId="37F5510D" w14:textId="77777777" w:rsidR="007558B5" w:rsidRDefault="00000000">
      <w:pPr>
        <w:rPr>
          <w:szCs w:val="28"/>
          <w:lang w:val="vi-VN"/>
        </w:rPr>
      </w:pPr>
      <w:r>
        <w:rPr>
          <w:szCs w:val="28"/>
          <w:lang w:val="vi-VN"/>
        </w:rPr>
        <w:t xml:space="preserve">Lãnh đạo, chỉ đạo cụ thể hóa và tổ chức triển khai thực hiện hiệu quả Nghị quyết số 66-NQ/TW ngày 30 tháng 4 năm 2025 của Bộ Chính trị về đổi mới công </w:t>
      </w:r>
      <w:r>
        <w:rPr>
          <w:szCs w:val="28"/>
          <w:lang w:val="vi-VN"/>
        </w:rPr>
        <w:lastRenderedPageBreak/>
        <w:t>tác xây dựng và thi hành pháp luật đáp ứng yêu cầu phát triển đất nước trong kỷ nguyên mới; đã ban hành Kế hoạch theo dõi thi hành pháp luật, Kế hoạch phổ biến, giáo dục pháp luật, tổ chức phổ biến, giáo dục pháp luật và triển khai các quy định của pháp luật trên các lĩnh vực về phân quyền, phân cấp của chính quyền địa phương 02 cấp</w:t>
      </w:r>
      <w:r>
        <w:rPr>
          <w:bCs/>
          <w:szCs w:val="28"/>
          <w:vertAlign w:val="superscript"/>
          <w:lang w:val="vi-VN"/>
        </w:rPr>
        <w:t>(</w:t>
      </w:r>
      <w:r>
        <w:rPr>
          <w:rStyle w:val="FootnoteReference"/>
          <w:bCs/>
          <w:szCs w:val="28"/>
          <w:lang w:val="vi-VN"/>
        </w:rPr>
        <w:footnoteReference w:id="47"/>
      </w:r>
      <w:r>
        <w:rPr>
          <w:bCs/>
          <w:szCs w:val="28"/>
          <w:vertAlign w:val="superscript"/>
          <w:lang w:val="vi-VN"/>
        </w:rPr>
        <w:t>)</w:t>
      </w:r>
      <w:r>
        <w:rPr>
          <w:szCs w:val="28"/>
          <w:lang w:val="vi-VN"/>
        </w:rPr>
        <w:t>; thực hiện tốt công tác hòa giải ở cơ sở, kiện toàn Tổ hòa giải các Tổ dân phố trên địa bàn, thực hiện công tác trợ giúp pháp lý, nuôi con nuôi, hộ tịch</w:t>
      </w:r>
      <w:r>
        <w:rPr>
          <w:bCs/>
          <w:szCs w:val="28"/>
          <w:vertAlign w:val="superscript"/>
          <w:lang w:val="vi-VN"/>
        </w:rPr>
        <w:t>(</w:t>
      </w:r>
      <w:r>
        <w:rPr>
          <w:rStyle w:val="FootnoteReference"/>
          <w:bCs/>
          <w:szCs w:val="28"/>
          <w:lang w:val="vi-VN"/>
        </w:rPr>
        <w:footnoteReference w:id="48"/>
      </w:r>
      <w:r>
        <w:rPr>
          <w:bCs/>
          <w:szCs w:val="28"/>
          <w:vertAlign w:val="superscript"/>
          <w:lang w:val="vi-VN"/>
        </w:rPr>
        <w:t>)</w:t>
      </w:r>
      <w:r>
        <w:rPr>
          <w:szCs w:val="28"/>
          <w:lang w:val="vi-VN"/>
        </w:rPr>
        <w:t>, chứng thực</w:t>
      </w:r>
      <w:r>
        <w:rPr>
          <w:bCs/>
          <w:szCs w:val="28"/>
          <w:vertAlign w:val="superscript"/>
          <w:lang w:val="vi-VN"/>
        </w:rPr>
        <w:t>(</w:t>
      </w:r>
      <w:r>
        <w:rPr>
          <w:rStyle w:val="FootnoteReference"/>
          <w:bCs/>
          <w:szCs w:val="28"/>
          <w:lang w:val="vi-VN"/>
        </w:rPr>
        <w:footnoteReference w:id="49"/>
      </w:r>
      <w:r>
        <w:rPr>
          <w:bCs/>
          <w:szCs w:val="28"/>
          <w:vertAlign w:val="superscript"/>
          <w:lang w:val="vi-VN"/>
        </w:rPr>
        <w:t>)</w:t>
      </w:r>
      <w:r>
        <w:rPr>
          <w:szCs w:val="28"/>
          <w:lang w:val="vi-VN"/>
        </w:rPr>
        <w:t>, quản lý tốt công tác thi hành pháp luật về xử lý vi phạm hành chính</w:t>
      </w:r>
      <w:r>
        <w:rPr>
          <w:bCs/>
          <w:szCs w:val="28"/>
          <w:vertAlign w:val="superscript"/>
          <w:lang w:val="vi-VN"/>
        </w:rPr>
        <w:t>(</w:t>
      </w:r>
      <w:r>
        <w:rPr>
          <w:rStyle w:val="FootnoteReference"/>
          <w:bCs/>
          <w:szCs w:val="28"/>
          <w:lang w:val="vi-VN"/>
        </w:rPr>
        <w:footnoteReference w:id="50"/>
      </w:r>
      <w:r>
        <w:rPr>
          <w:bCs/>
          <w:szCs w:val="28"/>
          <w:vertAlign w:val="superscript"/>
          <w:lang w:val="vi-VN"/>
        </w:rPr>
        <w:t>)</w:t>
      </w:r>
      <w:r>
        <w:rPr>
          <w:szCs w:val="28"/>
          <w:lang w:val="vi-VN"/>
        </w:rPr>
        <w:t xml:space="preserve"> và các công tác tư pháp khác theo quy định của pháp luật. Tất cả hồ sơ hộ tịch phát sinh năm 2025 đều được thực hiện trên phần mềm đăng ký hộ tịch dùng chung của Bộ Tư pháp và bước đầu thực hiện đăng ký hộ tịch trực tuyến cho người dân, đã hoàn thành số hóa Sổ hộ tịch lịch sử.</w:t>
      </w:r>
    </w:p>
    <w:p w14:paraId="593331EB" w14:textId="77777777" w:rsidR="007558B5" w:rsidRDefault="00000000">
      <w:pPr>
        <w:rPr>
          <w:b/>
          <w:bCs/>
          <w:i/>
          <w:iCs/>
          <w:szCs w:val="28"/>
          <w:lang w:val="vi-VN"/>
        </w:rPr>
      </w:pPr>
      <w:r>
        <w:rPr>
          <w:b/>
          <w:bCs/>
          <w:i/>
          <w:iCs/>
          <w:szCs w:val="28"/>
          <w:lang w:val="vi-VN"/>
        </w:rPr>
        <w:t>c) Công tác tổ chức bộ máy; thi đua - khen thưởng</w:t>
      </w:r>
    </w:p>
    <w:p w14:paraId="1C0EE82E" w14:textId="77777777" w:rsidR="007558B5" w:rsidRDefault="00000000">
      <w:pPr>
        <w:rPr>
          <w:szCs w:val="28"/>
          <w:lang w:val="vi-VN"/>
        </w:rPr>
      </w:pPr>
      <w:r>
        <w:rPr>
          <w:szCs w:val="28"/>
          <w:lang w:val="vi-VN"/>
        </w:rPr>
        <w:t>Công tác sắp xếp, tổ chức lại các cơ quan, đơn vị thuộc Ủy ban nhân dân phường sau khi tổ chức chính quyền địa phương 02 cấp được triển khai kịp thời, đảm bảo theo chỉ đạo của Trung ương, của tỉnh. Đã trình Hội đồng nhân dân phường quyết nghị thành lập các cơ quan chuyên môn thuộc Ủy ban nhân dân phường, Ủy ban nhân dân phường đã ban hành quy định chức năng, nhiệm vụ, quyền hạn và cơ cấu tổ chức các cơ quan, đơn vị trực thuộc; đồng thời, chỉ đạo các cơ quan, đơn vị ban hành quy chế, nội quy làm việc, phân công nhiệm vụ cụ thể cho cán bộ, công chức, viên chức,…</w:t>
      </w:r>
    </w:p>
    <w:p w14:paraId="02EDDE18" w14:textId="77777777" w:rsidR="007558B5" w:rsidRDefault="00000000">
      <w:pPr>
        <w:pStyle w:val="CustomHeading1"/>
        <w:rPr>
          <w:b w:val="0"/>
          <w:bCs/>
          <w:iCs/>
          <w:sz w:val="28"/>
          <w:szCs w:val="28"/>
          <w:lang w:val="vi-VN"/>
        </w:rPr>
      </w:pPr>
      <w:r>
        <w:rPr>
          <w:b w:val="0"/>
          <w:bCs/>
          <w:iCs/>
          <w:sz w:val="28"/>
          <w:szCs w:val="28"/>
          <w:lang w:val="vi-VN"/>
        </w:rPr>
        <w:t>Đã bổ nhiệm đầy đủ các chức danh lãnh đạo, quản lý các cơ quan chuyên môn, đơn vị trực thuộc; phân công công chức thực hiện nhiệm vụ kế toán tại một số đơn vị; bố trí, sắp xếp tạm thời người hoạt động không chuyên trách cấp xã vào vị trí hỗ trợ hoạt động của hệ thống chính trị; kịp thời xem xét, giải quyết chế độ, chính sách nghỉ hưu trước tuổi, nghỉ thôi việc theo Nghị định số 178/2024/NĐ-CP và Nghị định số 67/2025/NĐ-CP của Chính phủ và thực hiện tinh giản biên chế theo Nghị định 154/2025/NĐ-CP của Chính phủ; đến nay đã hoàn thành việc chi trả 36,91 tỷ đồng cho 35 công chức nghỉ công tác theo Nghị định 178/2024/NĐ-CP và Nghị định số 67/2025/NĐ-CP của Chính phủ, chi trả 2,175 tỷ đồng cho 17 trường hợp</w:t>
      </w:r>
      <w:r>
        <w:rPr>
          <w:b w:val="0"/>
          <w:bCs/>
          <w:i/>
          <w:sz w:val="28"/>
          <w:szCs w:val="28"/>
          <w:lang w:val="vi-VN"/>
        </w:rPr>
        <w:t xml:space="preserve"> (đợt 1)</w:t>
      </w:r>
      <w:r>
        <w:rPr>
          <w:b w:val="0"/>
          <w:bCs/>
          <w:iCs/>
          <w:sz w:val="28"/>
          <w:szCs w:val="28"/>
          <w:lang w:val="vi-VN"/>
        </w:rPr>
        <w:t xml:space="preserve"> thực hiện tinh giản biên chế theo Nghị định 154/2025/NĐ-CP của Chính phủ. T</w:t>
      </w:r>
      <w:r>
        <w:rPr>
          <w:b w:val="0"/>
          <w:bCs/>
          <w:sz w:val="28"/>
          <w:szCs w:val="28"/>
          <w:lang w:val="vi-VN"/>
        </w:rPr>
        <w:t xml:space="preserve">hực hiện đầy đủ chế độ, chính sách, nâng lương cho công chức, viên chức; triển khai cho các cơ quan, đơn vị giao nộp, quản lý hồ sơ cán bộ, công chức theo quy định. </w:t>
      </w:r>
    </w:p>
    <w:p w14:paraId="7A6DE6BA" w14:textId="77777777" w:rsidR="007558B5" w:rsidRDefault="00000000">
      <w:pPr>
        <w:rPr>
          <w:bCs/>
          <w:szCs w:val="28"/>
          <w:lang w:val="vi-VN"/>
        </w:rPr>
      </w:pPr>
      <w:r>
        <w:rPr>
          <w:bCs/>
          <w:szCs w:val="28"/>
          <w:lang w:val="vi-VN"/>
        </w:rPr>
        <w:t xml:space="preserve">Đồng thời chỉ đạo các bộ phận chuyên môn thường xuyên rà soát, cơ cấu, sắp xếp đội ngũ công chức, viên chức theo vị trí việc làm, khung năng lực; tăng </w:t>
      </w:r>
      <w:r>
        <w:rPr>
          <w:bCs/>
          <w:szCs w:val="28"/>
          <w:lang w:val="vi-VN"/>
        </w:rPr>
        <w:lastRenderedPageBreak/>
        <w:t>cường tập huấn, bồi dưỡng nghiệp vụ, kỹ năng giao tiếp và ứng xử, nâng cao chất lượng đội ngũ công chức, viên chức, đáp ứng yêu cầu nhiệm vụ được giao.</w:t>
      </w:r>
    </w:p>
    <w:p w14:paraId="65396DA0" w14:textId="77777777" w:rsidR="007558B5" w:rsidRDefault="00000000">
      <w:pPr>
        <w:rPr>
          <w:bCs/>
          <w:iCs/>
          <w:szCs w:val="28"/>
          <w:lang w:val="vi-VN"/>
        </w:rPr>
      </w:pPr>
      <w:r>
        <w:rPr>
          <w:bCs/>
          <w:iCs/>
          <w:szCs w:val="28"/>
          <w:lang w:val="vi-VN"/>
        </w:rPr>
        <w:t>Đã thành lập và ban hành Quy chế hoạt động của Hội đồng thi đua, khen thưởng phường Kon Tum; tổ chức xét, khen thưởng cho các tập thể, cá nhân có thành tích xuất sắc trong các phong trào thi đua theo quy định</w:t>
      </w:r>
      <w:r>
        <w:rPr>
          <w:bCs/>
          <w:szCs w:val="28"/>
          <w:vertAlign w:val="superscript"/>
          <w:lang w:val="vi-VN"/>
        </w:rPr>
        <w:t>(</w:t>
      </w:r>
      <w:r>
        <w:rPr>
          <w:rStyle w:val="FootnoteReference"/>
          <w:bCs/>
          <w:szCs w:val="28"/>
          <w:lang w:val="vi-VN"/>
        </w:rPr>
        <w:footnoteReference w:id="51"/>
      </w:r>
      <w:r>
        <w:rPr>
          <w:bCs/>
          <w:szCs w:val="28"/>
          <w:vertAlign w:val="superscript"/>
          <w:lang w:val="vi-VN"/>
        </w:rPr>
        <w:t>)</w:t>
      </w:r>
      <w:r>
        <w:rPr>
          <w:bCs/>
          <w:iCs/>
          <w:szCs w:val="28"/>
          <w:lang w:val="vi-VN"/>
        </w:rPr>
        <w:t>.</w:t>
      </w:r>
    </w:p>
    <w:p w14:paraId="672F6DDC" w14:textId="77777777" w:rsidR="007558B5" w:rsidRDefault="00000000">
      <w:pPr>
        <w:rPr>
          <w:b/>
          <w:i/>
          <w:szCs w:val="28"/>
          <w:lang w:val="vi-VN"/>
        </w:rPr>
      </w:pPr>
      <w:r>
        <w:rPr>
          <w:b/>
          <w:i/>
          <w:szCs w:val="28"/>
          <w:lang w:val="vi-VN"/>
        </w:rPr>
        <w:t>d) Công tác tiếp công dân, giải quyết khiếu nại, tố cáo; phòng, chống tham nhũng, thực hành tiết kiệm, chống lãng phí</w:t>
      </w:r>
    </w:p>
    <w:p w14:paraId="21968FDA" w14:textId="77777777" w:rsidR="007558B5" w:rsidRDefault="00000000">
      <w:pPr>
        <w:rPr>
          <w:bCs/>
          <w:iCs/>
          <w:szCs w:val="28"/>
          <w:lang w:val="vi-VN"/>
        </w:rPr>
      </w:pPr>
      <w:r>
        <w:rPr>
          <w:bCs/>
          <w:iCs/>
          <w:szCs w:val="28"/>
          <w:lang w:val="vi-VN"/>
        </w:rPr>
        <w:t>Đã ban hành Lịch tiếp công dân định kỳ của Chủ tịch Ủy ban nhân dân phường trong 6 tháng cuối năm 2025 theo quy định; công tác tiếp công dân, giải quyết khiếu nại, tố cáo được quan tâm lãnh đạo, chỉ đạo kịp thời; các vụ việc phát sinh được tiếp nhận, phân loại và xử lý theo đúng trình tự, thủ tục, góp phần giữ vững ổn định an ninh chính trị, trật tự an toàn xã hội trên địa bàn, bảo vệ quyền và lợi ích hợp pháp của người dân.</w:t>
      </w:r>
    </w:p>
    <w:p w14:paraId="28196C7F" w14:textId="77777777" w:rsidR="007558B5" w:rsidRDefault="00000000">
      <w:pPr>
        <w:rPr>
          <w:szCs w:val="28"/>
          <w:lang w:val="vi-VN"/>
        </w:rPr>
      </w:pPr>
      <w:r>
        <w:rPr>
          <w:bCs/>
          <w:szCs w:val="28"/>
          <w:lang w:val="vi-VN"/>
        </w:rPr>
        <w:t>Đến nay đã tiếp nhận 94 đơn kiến nghị, phản ánh, trong đó đã giải quyết xong và trả lời đến công dân 63 đơn, đạt tỷ lệ 67,02%; còn 31 đơn đang trong quá trình giải quyết. 100% cán bộ, công chức, viên chức ký cam kết không vi phạm quy tắc ứng xử, đạo đức công vụ, duy trì nền nếp kê khai tài sản, thu nhập; trên địa bàn không có vụ việc tham nhũng, tiêu cực hoặc khiếu nại vượt cấp, không có các vụ việc khiếu nại, tố cáo, kiến nghị, phản ánh còn tồn đọng thuộc thẩm quyền giải quyết của Chủ tịch Ủy ban nhân dân phường.</w:t>
      </w:r>
    </w:p>
    <w:p w14:paraId="726416DB" w14:textId="77777777" w:rsidR="007558B5" w:rsidRDefault="00000000">
      <w:pPr>
        <w:rPr>
          <w:szCs w:val="28"/>
          <w:lang w:val="vi-VN"/>
        </w:rPr>
      </w:pPr>
      <w:r>
        <w:rPr>
          <w:szCs w:val="28"/>
          <w:lang w:val="vi-VN"/>
        </w:rPr>
        <w:t>Công tác phòng, chống tham nhũng, thực hành tiết kiệm, chống lãng phí được thực hiện đồng bộ, nghiêm túc; phát huy tinh thần phục vụ, trách nhiệm của đội ngũ cán bộ, công chức, đặc biệt nghiêm cấm tình trạng đùn đẩy, né tránh trách nhiệm trong thực thi công vụ và nhũng nhiều, phiền hà trong giải quyết công việc của người dân, doanh nghiệp. Đã ban hành và chỉ đạo tổ chức triển khai thực hiện Kế hoạch công tác phòng, chống tham nhũng, lãng phí, tiêu cực trên địa bàn phường</w:t>
      </w:r>
      <w:r>
        <w:rPr>
          <w:szCs w:val="28"/>
          <w:vertAlign w:val="superscript"/>
          <w:lang w:val="vi-VN"/>
        </w:rPr>
        <w:t>(</w:t>
      </w:r>
      <w:r>
        <w:rPr>
          <w:rStyle w:val="FootnoteReference"/>
          <w:szCs w:val="28"/>
        </w:rPr>
        <w:footnoteReference w:id="52"/>
      </w:r>
      <w:r>
        <w:rPr>
          <w:szCs w:val="28"/>
          <w:vertAlign w:val="superscript"/>
          <w:lang w:val="vi-VN"/>
        </w:rPr>
        <w:t>)</w:t>
      </w:r>
      <w:r>
        <w:rPr>
          <w:szCs w:val="28"/>
          <w:lang w:val="vi-VN"/>
        </w:rPr>
        <w:t>.</w:t>
      </w:r>
    </w:p>
    <w:p w14:paraId="04CDBDC8" w14:textId="77777777" w:rsidR="007558B5" w:rsidRDefault="00000000">
      <w:pPr>
        <w:rPr>
          <w:b/>
          <w:bCs/>
          <w:szCs w:val="28"/>
          <w:lang w:val="vi-VN"/>
        </w:rPr>
      </w:pPr>
      <w:r>
        <w:rPr>
          <w:b/>
          <w:bCs/>
          <w:szCs w:val="28"/>
          <w:lang w:val="vi-VN"/>
        </w:rPr>
        <w:t>9. Về quốc phòng, an ninh</w:t>
      </w:r>
      <w:r>
        <w:rPr>
          <w:szCs w:val="28"/>
          <w:lang w:val="vi-VN"/>
        </w:rPr>
        <w:t xml:space="preserve"> </w:t>
      </w:r>
      <w:r>
        <w:rPr>
          <w:b/>
          <w:bCs/>
          <w:szCs w:val="28"/>
          <w:lang w:val="vi-VN"/>
        </w:rPr>
        <w:t>và công tác đối ngoại</w:t>
      </w:r>
    </w:p>
    <w:p w14:paraId="63F65C9F" w14:textId="77777777" w:rsidR="007558B5" w:rsidRDefault="00000000">
      <w:pPr>
        <w:pStyle w:val="CustomHeading1"/>
        <w:rPr>
          <w:b w:val="0"/>
          <w:sz w:val="28"/>
          <w:szCs w:val="28"/>
        </w:rPr>
      </w:pPr>
      <w:r>
        <w:rPr>
          <w:b w:val="0"/>
          <w:sz w:val="28"/>
          <w:szCs w:val="28"/>
        </w:rPr>
        <w:t>Các nhiệm vụ quốc phòng, an ninh được triển khai đồng bộ, gắn kết chặt chẽ với phát triển kinh tế – xã hội; thế trận quốc phòng toàn dân, thế trận an ninh Nhân dân tiếp tục được củng cố, giữ vững ổn định chính trị và trật tự, an toàn xã hội trên địa bàn.</w:t>
      </w:r>
    </w:p>
    <w:p w14:paraId="7D4C3E16" w14:textId="77777777" w:rsidR="007558B5" w:rsidRDefault="00000000">
      <w:pPr>
        <w:pStyle w:val="CustomHeading1"/>
        <w:rPr>
          <w:b w:val="0"/>
          <w:bCs/>
          <w:sz w:val="28"/>
          <w:szCs w:val="28"/>
          <w:lang w:val="vi-VN"/>
        </w:rPr>
      </w:pPr>
      <w:r>
        <w:rPr>
          <w:b w:val="0"/>
          <w:sz w:val="28"/>
          <w:szCs w:val="28"/>
          <w:lang w:val="vi-VN"/>
        </w:rPr>
        <w:t xml:space="preserve">Công an phường Kon Tum phối hợp với Công an các phường Đăk Cấm, Đăk Bla tổ chức Lễ ra quân đợt cao điểm tấn công, trấn áp tội phạm, bảo đảm an ninh, trật tự. Tổ chức thành công </w:t>
      </w:r>
      <w:r>
        <w:rPr>
          <w:b w:val="0"/>
          <w:i/>
          <w:iCs/>
          <w:sz w:val="28"/>
          <w:szCs w:val="28"/>
          <w:lang w:val="vi-VN"/>
        </w:rPr>
        <w:t>“Ngày hội toàn dân bảo vệ an ninh Tổ quốc”</w:t>
      </w:r>
      <w:r>
        <w:rPr>
          <w:b w:val="0"/>
          <w:sz w:val="28"/>
          <w:szCs w:val="28"/>
          <w:lang w:val="vi-VN"/>
        </w:rPr>
        <w:t xml:space="preserve"> </w:t>
      </w:r>
      <w:r>
        <w:rPr>
          <w:b w:val="0"/>
          <w:sz w:val="28"/>
          <w:szCs w:val="28"/>
          <w:lang w:val="vi-VN"/>
        </w:rPr>
        <w:lastRenderedPageBreak/>
        <w:t xml:space="preserve">trên địa bàn phường, trong đó đã tổ chức ký kết giao ước thi đua giữa các khu dân cư, ra mắt mô hình </w:t>
      </w:r>
      <w:r>
        <w:rPr>
          <w:b w:val="0"/>
          <w:i/>
          <w:iCs/>
          <w:sz w:val="28"/>
          <w:szCs w:val="28"/>
          <w:lang w:val="vi-VN"/>
        </w:rPr>
        <w:t>“Quy chuẩn văn hoá trên mạng xã hội”</w:t>
      </w:r>
      <w:r>
        <w:rPr>
          <w:b w:val="0"/>
          <w:sz w:val="28"/>
          <w:szCs w:val="28"/>
          <w:lang w:val="vi-VN"/>
        </w:rPr>
        <w:t xml:space="preserve"> của Ủy ban nhân dân phường. Đã kiện toàn Ban Chỉ đạo mô hình tự quản về an ninh trật tự phường. Công tác đảm bảo an ninh</w:t>
      </w:r>
      <w:r>
        <w:rPr>
          <w:b w:val="0"/>
          <w:bCs/>
          <w:sz w:val="28"/>
          <w:szCs w:val="28"/>
          <w:lang w:val="vi-VN"/>
        </w:rPr>
        <w:t xml:space="preserve"> chính trị, đấu tranh phòng, chống tội phạm</w:t>
      </w:r>
      <w:r>
        <w:rPr>
          <w:b w:val="0"/>
          <w:bCs/>
          <w:sz w:val="28"/>
          <w:szCs w:val="28"/>
          <w:vertAlign w:val="superscript"/>
          <w:lang w:val="vi-VN"/>
        </w:rPr>
        <w:t>(</w:t>
      </w:r>
      <w:r>
        <w:rPr>
          <w:rStyle w:val="FootnoteReference"/>
          <w:b w:val="0"/>
          <w:bCs/>
          <w:sz w:val="28"/>
          <w:szCs w:val="28"/>
          <w:lang w:val="vi-VN"/>
        </w:rPr>
        <w:footnoteReference w:id="53"/>
      </w:r>
      <w:r>
        <w:rPr>
          <w:b w:val="0"/>
          <w:bCs/>
          <w:sz w:val="28"/>
          <w:szCs w:val="28"/>
          <w:vertAlign w:val="superscript"/>
          <w:lang w:val="vi-VN"/>
        </w:rPr>
        <w:t>)</w:t>
      </w:r>
      <w:r>
        <w:rPr>
          <w:b w:val="0"/>
          <w:bCs/>
          <w:sz w:val="28"/>
          <w:szCs w:val="28"/>
          <w:lang w:val="vi-VN"/>
        </w:rPr>
        <w:t xml:space="preserve"> và quản lý nhà nước về trật tự, an toàn xã hội</w:t>
      </w:r>
      <w:r>
        <w:rPr>
          <w:b w:val="0"/>
          <w:bCs/>
          <w:sz w:val="28"/>
          <w:szCs w:val="28"/>
          <w:vertAlign w:val="superscript"/>
          <w:lang w:val="vi-VN"/>
        </w:rPr>
        <w:t>(</w:t>
      </w:r>
      <w:r>
        <w:rPr>
          <w:rStyle w:val="FootnoteReference"/>
          <w:b w:val="0"/>
          <w:bCs/>
          <w:sz w:val="28"/>
          <w:szCs w:val="28"/>
          <w:lang w:val="vi-VN"/>
        </w:rPr>
        <w:footnoteReference w:id="54"/>
      </w:r>
      <w:r>
        <w:rPr>
          <w:b w:val="0"/>
          <w:bCs/>
          <w:sz w:val="28"/>
          <w:szCs w:val="28"/>
          <w:vertAlign w:val="superscript"/>
          <w:lang w:val="vi-VN"/>
        </w:rPr>
        <w:t>)</w:t>
      </w:r>
      <w:r>
        <w:rPr>
          <w:b w:val="0"/>
          <w:bCs/>
          <w:sz w:val="28"/>
          <w:szCs w:val="28"/>
          <w:lang w:val="vi-VN"/>
        </w:rPr>
        <w:t xml:space="preserve"> được tăng cường triển khai thực hiện thường xuyên. Đã ký kết quy chế phối hợp với Ủy ban nhân dân các xã, phường lân cận trong công tác đảm bảo an ninh trật tự ở khu vực giáp ranh.</w:t>
      </w:r>
    </w:p>
    <w:p w14:paraId="70F6DBA2" w14:textId="77777777" w:rsidR="007558B5" w:rsidRDefault="00000000">
      <w:pPr>
        <w:rPr>
          <w:szCs w:val="28"/>
          <w:lang w:val="vi-VN"/>
        </w:rPr>
      </w:pPr>
      <w:r>
        <w:rPr>
          <w:szCs w:val="28"/>
          <w:lang w:val="vi-VN"/>
        </w:rPr>
        <w:t>Đã thành lập và ban hành quy chế hoạt động, phân công nhiệm vụ cho các thành viên Hội đồng nghĩa vụ quân sự, Hội đồng Giáo dục quốc phòng và an ninh, Ban Chỉ đạo công tác phòng không nhân dân phường Kon Tum. Triển khai rà soát danh sách nam công dân trong độ tuổi sẵn sằng nhập ngũ năm 2026, rà soát quân nhân dự bị hạng 1 và sĩ quan dự bị trên địa bàn phường, chuẩn bị hồ sơ thủ tục đăng ký nam công dân đi học các trường đại học, cao đẳng trên toàn quốc. Duy trì nghiêm chế độ trực sẵn sàng chiến đấu, công tác hậu cần kỹ thuật được đảm bảo; tiếp tục phát huy hiệu quả tổ chức và hoạt động của 48 tổ Bảo vệ an ninh trật tự cơ sở với 174 thành viên. Công tác chuẩn bị cho nghĩa vụ quân sự năm 2026 được triển khai tích cực, chủ động.</w:t>
      </w:r>
    </w:p>
    <w:p w14:paraId="4954C99E" w14:textId="77777777" w:rsidR="007558B5" w:rsidRDefault="00000000">
      <w:pPr>
        <w:rPr>
          <w:szCs w:val="28"/>
          <w:lang w:val="vi-VN"/>
        </w:rPr>
      </w:pPr>
      <w:r>
        <w:rPr>
          <w:szCs w:val="28"/>
          <w:lang w:val="vi-VN"/>
        </w:rPr>
        <w:t>Thực hiện có hiệu quả các chủ trương, chính sách về hợp tác quốc tế; quản lý nhà nước về công tác đối ngoại địa phương theo quy định pháp luật, chỉ đạo của Ủy ban nhân dân tỉnh, Chủ tịch Ủy ban nhân dân tỉnh và hướng dẫn về chuyên môn của Sở Ngoại vụ; đề xuất Sở Ngoại vụ các nội dung liên quan đến hoạt động của các cơ quan lãnh sự nước ngoài tại phường Kon Tum.</w:t>
      </w:r>
    </w:p>
    <w:p w14:paraId="54C77E4D" w14:textId="77777777" w:rsidR="007558B5" w:rsidRDefault="00000000">
      <w:pPr>
        <w:rPr>
          <w:b/>
          <w:bCs/>
          <w:szCs w:val="28"/>
          <w:lang w:val="vi-VN"/>
        </w:rPr>
      </w:pPr>
      <w:r>
        <w:rPr>
          <w:b/>
          <w:bCs/>
          <w:szCs w:val="28"/>
          <w:lang w:val="vi-VN"/>
        </w:rPr>
        <w:t>II. Đánh giá chung</w:t>
      </w:r>
    </w:p>
    <w:p w14:paraId="044529E4" w14:textId="77777777" w:rsidR="007558B5" w:rsidRDefault="00000000">
      <w:pPr>
        <w:rPr>
          <w:b/>
          <w:bCs/>
          <w:szCs w:val="28"/>
          <w:lang w:val="vi-VN"/>
        </w:rPr>
      </w:pPr>
      <w:r>
        <w:rPr>
          <w:b/>
          <w:bCs/>
          <w:szCs w:val="28"/>
          <w:lang w:val="vi-VN"/>
        </w:rPr>
        <w:t>1. Ưu điểm</w:t>
      </w:r>
    </w:p>
    <w:p w14:paraId="6C64C21A" w14:textId="77777777" w:rsidR="007558B5" w:rsidRDefault="00000000">
      <w:pPr>
        <w:rPr>
          <w:szCs w:val="28"/>
          <w:lang w:val="vi-VN"/>
        </w:rPr>
      </w:pPr>
      <w:r>
        <w:rPr>
          <w:szCs w:val="28"/>
          <w:lang w:val="vi-VN"/>
        </w:rPr>
        <w:t xml:space="preserve">Các cấp, các ngành đã tập trung triển quyết liệt khai các nhiệm vụ, giải pháp phát triển kinh tế - xã hội năm 2025, đặc biệt trong thực hiện công tác chuẩn bị, sắp xếp, ổn định tổ chức bộ máy, tài chính, tài sản công, trụ sở,... các cơ quan, đơn vị ở địa phương để chính thức hoạt động từ ngày 01 tháng 7 năm 2025. Qua đó, tình hình kinh tế - xã hội tiếp tục ổn định, phát triển và đạt được nhiều kết quả trên nhiều lĩnh vực, quyết liệt chỉ đạo đẩy mạnh giải ngân vốn đầu tư công; các cây trồng chủ lực tiếp tục được chú trọng phát triển; tình hình dịch bệnh tương đối ổn định và được kiểm soát tốt; phong trào toàn dân đoàn kết xây dựng đời sống văn hóa được đẩy mạnh; các giá trị văn hóa được bảo tồn, giữ gìn, phát huy; hoàn thành chương trình xóa nhà tạm, nhà dột nát; các chế độ, chính sách về an sinh xã hội và giảm nghèo được triển khai đầy đủ, kịp thời, đúng quy định; cơ sở vật chất giáo dục được quan tâm, đầu tư; cải cách thủ tục hành chính đạt được nhiều kết </w:t>
      </w:r>
      <w:r>
        <w:rPr>
          <w:szCs w:val="28"/>
          <w:lang w:val="vi-VN"/>
        </w:rPr>
        <w:lastRenderedPageBreak/>
        <w:t>quả tích cực; kỷ luật, kỷ cương hành chính được chú trọng; quốc phòng, an ninh được giữ vững, trật tự an toàn xã hội được đảm bảo.</w:t>
      </w:r>
    </w:p>
    <w:p w14:paraId="70775B13" w14:textId="77777777" w:rsidR="007558B5" w:rsidRDefault="00000000">
      <w:pPr>
        <w:rPr>
          <w:b/>
          <w:bCs/>
          <w:szCs w:val="28"/>
          <w:lang w:val="vi-VN"/>
        </w:rPr>
      </w:pPr>
      <w:r>
        <w:rPr>
          <w:b/>
          <w:bCs/>
          <w:szCs w:val="28"/>
          <w:lang w:val="vi-VN"/>
        </w:rPr>
        <w:t>2. Về tồn tại, hạn chế và nguyên nhân</w:t>
      </w:r>
    </w:p>
    <w:p w14:paraId="2DEDDD04" w14:textId="77777777" w:rsidR="007558B5" w:rsidRDefault="00000000">
      <w:pPr>
        <w:rPr>
          <w:szCs w:val="28"/>
          <w:lang w:val="vi-VN"/>
        </w:rPr>
      </w:pPr>
      <w:r>
        <w:rPr>
          <w:szCs w:val="28"/>
          <w:lang w:val="vi-VN"/>
        </w:rPr>
        <w:t>Bên cạnh những kết quả đạt được vẫn còn một số tồn tại, hạn chế như: Phát triển kinh tế chưa tương xứng với tiềm năng, lợi thế; kết cấu hạ tầng kinh tế - xã hội chưa đồng bộ. Thu ngân sách trên địa bàn, một số dự án đầu tư trọng điểm triển khai chưa đảm bảo tiến độ. Đời sống của một số bộ phận Nhân dân vẫn còn gặp khó khăn, nhất là đối với đồng bào dân tộc thiểu số; vi phạm trật tự an toàn xã hội còn phát sinh. Hoạt động kinh doanh tại một số chợ có chiều hướng giảm. Công tác phối hợp và tiến độ triển khai thực hiện nhiệm vụ của một số cơ quan, đơn vị có lúc, có việc chưa đảm bảo chất lượng, tiến độ yêu cầu. Trang thiết bị, máy móc phục vụ công việc thiếu đồng bộ, chưa đáp ứng nhu cầu chuyển đổi số, đảm bảo an toàn thông tin,…</w:t>
      </w:r>
    </w:p>
    <w:p w14:paraId="1944B8B3" w14:textId="77777777" w:rsidR="007558B5" w:rsidRDefault="00000000">
      <w:pPr>
        <w:rPr>
          <w:szCs w:val="28"/>
          <w:lang w:val="vi-VN"/>
        </w:rPr>
      </w:pPr>
      <w:r>
        <w:rPr>
          <w:szCs w:val="28"/>
          <w:lang w:val="vi-VN"/>
        </w:rPr>
        <w:t xml:space="preserve">Nguyên nhân chủ yếu do các cấp, các ngành tập trung cho công tác sắp xếp, tổ chức lại đơn vị hành chính các cấp và xây dựng mô hình tổ chức chính quyền địa phương 02 cấp theo tinh thần </w:t>
      </w:r>
      <w:r>
        <w:rPr>
          <w:i/>
          <w:iCs/>
          <w:szCs w:val="28"/>
          <w:lang w:val="vi-VN"/>
        </w:rPr>
        <w:t>“vừa chạy vừa xếp hàng”</w:t>
      </w:r>
      <w:r>
        <w:rPr>
          <w:szCs w:val="28"/>
          <w:lang w:val="vi-VN"/>
        </w:rPr>
        <w:t>; số lượng văn bản quy phạm pháp luật mới rất lớn, một số văn bản còn chồng chéo, chưa quy định rõ ràng nhiệm vụ, quyền hạn cho cấp xã; cấp xã đảm nhiệm thêm khối lượng rất lớn nhiệm vụ từ cấp trên; hạ tầng, cơ sở vật chất, chuyển đổi số và tài chính còn khó khăn, bên cạnh đó chất lượng, năng lực đội ngũ cán bộ, công chức, viên chức chưa đồng đều,… Công tác chỉ đạo điều hành ở một số thời điểm còn chưa quyết liệt, chưa kết hợp tốt giữa công tác giao việc với kiểm tra đôn đốc và xử lý trách nhiệm,… là một trong những nguyên nhân của những tồn tại, hạn chế nêu trên.</w:t>
      </w:r>
    </w:p>
    <w:p w14:paraId="7C6E611F" w14:textId="77777777" w:rsidR="007558B5" w:rsidRDefault="00000000">
      <w:pPr>
        <w:rPr>
          <w:b/>
          <w:bCs/>
          <w:szCs w:val="28"/>
          <w:lang w:val="vi-VN"/>
        </w:rPr>
      </w:pPr>
      <w:r>
        <w:rPr>
          <w:b/>
          <w:bCs/>
          <w:szCs w:val="28"/>
          <w:lang w:val="vi-VN"/>
        </w:rPr>
        <w:t>3. Khó khăn, vướng mắc</w:t>
      </w:r>
    </w:p>
    <w:p w14:paraId="3190E803" w14:textId="77777777" w:rsidR="007558B5" w:rsidRDefault="00000000">
      <w:pPr>
        <w:rPr>
          <w:szCs w:val="28"/>
          <w:lang w:val="vi-VN"/>
        </w:rPr>
      </w:pPr>
      <w:r>
        <w:rPr>
          <w:szCs w:val="28"/>
          <w:lang w:val="vi-VN"/>
        </w:rPr>
        <w:t xml:space="preserve">Quá trình chỉ đạo, điều hành thực hiện nhiệm vụ phát triển kinh tế - xã hội, đảm bảo quốc phòng, an ninh và vận hành mô hình chính quyền địa phương mới, đặc biệt là việc triển khai thực hiện các quy định mới về phân cấp, phân quyền, phân định thẩm quyền, địa phương gặp một số khó khăn, vướng mắc, bất cập trên một số lĩnh vực như: Khối lượng công việc rất lớn, nhiều việc mới được phân cấp, phân quyền, áp lực công việc tăng cao; một bộ phận đội ngũ cán bộ chưa đáp ứng ngay được yêu cầu về chất lượng chuyên môn lẫn kỹ năng công nghệ, nhất là cán bộ có kinh nghiệm về quản lý đất đai, quy hoạch, xây dựng, tài chính, công nghệ thông tin, quản lý giáo dục, y tế,...; điều kiện hạ tầng chưa đảm bảo, trang thiết bị chưa đồng bộ, hiện đại, gây khó khăn cho việc liên thông và bảo đảm dịch vụ công toàn trình; việc xử lý trụ sở dôi dư theo phương án chuyển đổi công năng thành các cơ sở y tế, giáo dục, công trình công cộng còn gặp khó khăn; việc số hóa và lưu trữ tài liệu của cấp huyện trước sắp xếp còn chậm tiến độ do số lượng tài liệu lớn, thiếu máy móc, kho lưu trữ, nhân lực và kinh phí; nguồn lực tài chính chưa bảo đảm, phân cấp nguồn thu, nhiệm vụ chi giữa ngân sách cấp tỉnh và cấp xã chưa phù hợp; một số văn bản quy định, hướng dẫn chưa được ban hành/sửa đổi, bổ sung kịp thời, đầy đủ </w:t>
      </w:r>
      <w:r>
        <w:rPr>
          <w:i/>
          <w:iCs/>
          <w:szCs w:val="28"/>
          <w:lang w:val="vi-VN"/>
        </w:rPr>
        <w:t>(như cơ chế chính sách đối với đơn vị sự nghiệp công lập; phân cấp, phân quyền trong quản lý đất đai, trường học,...)</w:t>
      </w:r>
      <w:r>
        <w:rPr>
          <w:szCs w:val="28"/>
          <w:lang w:val="vi-VN"/>
        </w:rPr>
        <w:t>;...</w:t>
      </w:r>
    </w:p>
    <w:p w14:paraId="1F217769" w14:textId="77777777" w:rsidR="007558B5" w:rsidRDefault="00000000">
      <w:pPr>
        <w:spacing w:after="60"/>
        <w:ind w:firstLine="0"/>
        <w:jc w:val="center"/>
        <w:rPr>
          <w:b/>
          <w:bCs/>
          <w:szCs w:val="28"/>
          <w:lang w:val="vi-VN"/>
        </w:rPr>
      </w:pPr>
      <w:r>
        <w:rPr>
          <w:b/>
          <w:bCs/>
          <w:szCs w:val="28"/>
          <w:lang w:val="vi-VN"/>
        </w:rPr>
        <w:lastRenderedPageBreak/>
        <w:t>PHẦN II</w:t>
      </w:r>
    </w:p>
    <w:p w14:paraId="61EEB316" w14:textId="77777777" w:rsidR="007558B5" w:rsidRDefault="00000000">
      <w:pPr>
        <w:spacing w:before="60" w:after="240"/>
        <w:ind w:firstLine="0"/>
        <w:jc w:val="center"/>
        <w:rPr>
          <w:b/>
          <w:bCs/>
          <w:szCs w:val="28"/>
          <w:lang w:val="vi-VN"/>
        </w:rPr>
      </w:pPr>
      <w:r>
        <w:rPr>
          <w:b/>
          <w:bCs/>
          <w:szCs w:val="28"/>
          <w:lang w:val="vi-VN"/>
        </w:rPr>
        <w:t>KẾ HOẠCH PHÁT TRIỂN KINH TẾ - XÃ HỘI NĂM 2026</w:t>
      </w:r>
    </w:p>
    <w:p w14:paraId="1D5938D2" w14:textId="77777777" w:rsidR="007558B5" w:rsidRDefault="00000000">
      <w:pPr>
        <w:rPr>
          <w:szCs w:val="28"/>
          <w:lang w:val="vi-VN"/>
        </w:rPr>
      </w:pPr>
      <w:r>
        <w:rPr>
          <w:b/>
          <w:bCs/>
          <w:szCs w:val="28"/>
          <w:lang w:val="vi-VN"/>
        </w:rPr>
        <w:t>I. Bối cảnh kế hoạch phát triển kinh tế - xã hội năm 2026</w:t>
      </w:r>
    </w:p>
    <w:p w14:paraId="02E5A45D" w14:textId="77777777" w:rsidR="007558B5" w:rsidRDefault="00000000">
      <w:pPr>
        <w:rPr>
          <w:szCs w:val="28"/>
          <w:lang w:val="vi-VN"/>
        </w:rPr>
      </w:pPr>
      <w:r>
        <w:rPr>
          <w:szCs w:val="28"/>
          <w:lang w:val="vi-VN"/>
        </w:rPr>
        <w:t xml:space="preserve">Dự báo trong thời gian tới tình hình thế giới tiếp tục diễn biến phức tạp, khó lường; xung đột quân sự tại một số khu vực vẫn tiếp diễn; căng thẳng thương mại toàn cầu gia tăng,... Trong nước, việc phục hồi thị trường bất động sản vẫn còn nhiều rủi ro và thách thức, các vấn đề an ninh phi truyền thống, dịch bệnh, thiên tai, biến đổi khí hậu,... sẽ là những yếu tố ảnh hưởng đến khả năng tăng trưởng, phát triển của địa phương trong năm 2026. </w:t>
      </w:r>
    </w:p>
    <w:p w14:paraId="3EDF2F9E" w14:textId="77777777" w:rsidR="007558B5" w:rsidRDefault="00000000">
      <w:pPr>
        <w:rPr>
          <w:szCs w:val="28"/>
          <w:lang w:val="vi-VN"/>
        </w:rPr>
      </w:pPr>
      <w:r>
        <w:rPr>
          <w:szCs w:val="28"/>
          <w:lang w:val="vi-VN"/>
        </w:rPr>
        <w:t>Đặc biệt năm 2026 là năm có ý nghĩa quan trọng, diễn ra Đại hội lần thứ XIV của Đảng, tổ chức bầu cử đại biểu Quốc hội khóa XVI và đại biểu Hội đồng nhân dân các cấp nhiệm kỳ 2026-2031, là năm đầu triển khai Kế hoạch phát triển kinh tế - xã hội 05 năm 2026-2030, bước vào kỷ nguyên vươn mình phát triển giàu mạnh, thịnh vượng của dân tộc. Do đó, để tiếp tục tháo gỡ khó khăn, tạo thuận lợi cho sản xuất, kinh doanh, phấn đấu hoàn thành cao nhất các mục tiêu, nhiệm vụ Kế hoạch phát triển kinh tế - xã hội năm 2026, đòi hỏi cần tiếp tục có sự chung sức, đồng lòng, nỗ lực của các cấp, các ngành, sự hỗ trợ, chia sẻ của Trung ương, của tỉnh và cộng đồng doanh nghiệp, người dân trên địa bàn.</w:t>
      </w:r>
    </w:p>
    <w:p w14:paraId="1332A435" w14:textId="77777777" w:rsidR="007558B5" w:rsidRDefault="00000000">
      <w:pPr>
        <w:rPr>
          <w:b/>
          <w:bCs/>
          <w:szCs w:val="28"/>
          <w:lang w:val="vi-VN"/>
        </w:rPr>
      </w:pPr>
      <w:r>
        <w:rPr>
          <w:b/>
          <w:bCs/>
          <w:szCs w:val="28"/>
          <w:lang w:val="vi-VN"/>
        </w:rPr>
        <w:t>II. Mục tiêu tổng quát</w:t>
      </w:r>
    </w:p>
    <w:p w14:paraId="18D24DA3" w14:textId="77777777" w:rsidR="007558B5" w:rsidRDefault="00000000">
      <w:pPr>
        <w:rPr>
          <w:szCs w:val="28"/>
        </w:rPr>
      </w:pPr>
      <w:r>
        <w:rPr>
          <w:szCs w:val="28"/>
          <w:lang w:val="vi-VN"/>
        </w:rPr>
        <w:t xml:space="preserve">Huy động, khai thác và sử dụng có hiệu quả các nguồn lực, tiềm năng, lợi thế của phường; tiếp tục chuyển dịch cơ cấu kinh tế theo hướng thương mại - dịch vụ, phát triển kinh tế gắn với bảo vệ môi trường; đầu tư phát triển hạ tầng đô thị, phát triển các loại hình du lịch, dịch vụ và tăng cường cải cách hành chính, cải thiện mạnh mẽ môi trường đầu tư, kinh doanh; đẩy nhanh tiến độ thực hiện các công trình, dự án quan trọng. Bảo tồn và phát huy giá trị bản sắc văn hóa truyền thống của các dân tộc thiểu số trên địa bàn; bảo đảm an sinh xã hội; tăng cường ứng dụng khoa học, công nghệ và đẩy mạnh đổi mới sáng tạo. </w:t>
      </w:r>
      <w:r>
        <w:rPr>
          <w:szCs w:val="28"/>
        </w:rPr>
        <w:t>Giữ vững an ninh chính trị, trật tự, an toàn xã hội.</w:t>
      </w:r>
    </w:p>
    <w:p w14:paraId="56F92B86" w14:textId="77777777" w:rsidR="007558B5" w:rsidRDefault="00000000">
      <w:pPr>
        <w:rPr>
          <w:b/>
          <w:bCs/>
          <w:szCs w:val="28"/>
        </w:rPr>
      </w:pPr>
      <w:r>
        <w:rPr>
          <w:b/>
          <w:bCs/>
          <w:szCs w:val="28"/>
        </w:rPr>
        <w:t>III. Một số chỉ tiêu chủ yếu</w:t>
      </w:r>
    </w:p>
    <w:p w14:paraId="30078E32" w14:textId="77777777" w:rsidR="007558B5" w:rsidRDefault="00000000">
      <w:pPr>
        <w:rPr>
          <w:b/>
          <w:bCs/>
          <w:szCs w:val="28"/>
        </w:rPr>
      </w:pPr>
      <w:r>
        <w:rPr>
          <w:b/>
          <w:bCs/>
          <w:szCs w:val="28"/>
        </w:rPr>
        <w:t>1. Các chỉ tiêu về kinh tế</w:t>
      </w:r>
    </w:p>
    <w:p w14:paraId="2CE6D7D3" w14:textId="77777777" w:rsidR="007558B5" w:rsidRDefault="00000000">
      <w:pPr>
        <w:rPr>
          <w:szCs w:val="28"/>
        </w:rPr>
      </w:pPr>
      <w:r>
        <w:rPr>
          <w:szCs w:val="28"/>
        </w:rPr>
        <w:t>(1) Phấn đấu tốc độ tăng tổng giá trị sản phẩm trên địa bàn đạt khoảng 3%.</w:t>
      </w:r>
    </w:p>
    <w:p w14:paraId="2EF29451" w14:textId="77777777" w:rsidR="007558B5" w:rsidRDefault="00000000">
      <w:pPr>
        <w:tabs>
          <w:tab w:val="left" w:pos="6996"/>
        </w:tabs>
        <w:rPr>
          <w:spacing w:val="-4"/>
          <w:szCs w:val="28"/>
        </w:rPr>
      </w:pPr>
      <w:r>
        <w:rPr>
          <w:spacing w:val="-4"/>
          <w:szCs w:val="28"/>
        </w:rPr>
        <w:t>(2) Phấn đấu thu ngân sách Nhà nước trên địa bàn đạt và vượt chỉ tiêu tỉnh giao.</w:t>
      </w:r>
    </w:p>
    <w:p w14:paraId="2B30B906" w14:textId="77777777" w:rsidR="007558B5" w:rsidRDefault="00000000">
      <w:pPr>
        <w:rPr>
          <w:szCs w:val="28"/>
        </w:rPr>
      </w:pPr>
      <w:r>
        <w:rPr>
          <w:szCs w:val="28"/>
        </w:rPr>
        <w:t>(3) Tỷ trọng thương mại - dịch vụ trong tổng giá trị sản phẩm trên địa bàn chiếm khoảng 81%.</w:t>
      </w:r>
    </w:p>
    <w:p w14:paraId="0736ED9B" w14:textId="77777777" w:rsidR="007558B5" w:rsidRDefault="00000000">
      <w:pPr>
        <w:rPr>
          <w:szCs w:val="28"/>
        </w:rPr>
      </w:pPr>
      <w:r>
        <w:rPr>
          <w:szCs w:val="28"/>
        </w:rPr>
        <w:t xml:space="preserve">(4) </w:t>
      </w:r>
      <w:r>
        <w:rPr>
          <w:szCs w:val="28"/>
          <w:lang w:val="nl-NL"/>
        </w:rPr>
        <w:t>Có 03/10 thôn</w:t>
      </w:r>
      <w:r>
        <w:rPr>
          <w:rStyle w:val="FootnoteReference"/>
          <w:szCs w:val="28"/>
          <w:lang w:val="nl-NL"/>
        </w:rPr>
        <w:footnoteReference w:id="55"/>
      </w:r>
      <w:r>
        <w:rPr>
          <w:szCs w:val="28"/>
          <w:lang w:val="nl-NL"/>
        </w:rPr>
        <w:t xml:space="preserve"> đồng bào dân tộc thiểu số đạt chuẩn thôn nông thôn mới ở vùng đồng bào dân tộc thiểu số.</w:t>
      </w:r>
    </w:p>
    <w:p w14:paraId="6145FF4A" w14:textId="77777777" w:rsidR="007558B5" w:rsidRDefault="00000000">
      <w:pPr>
        <w:rPr>
          <w:szCs w:val="28"/>
        </w:rPr>
      </w:pPr>
      <w:r>
        <w:rPr>
          <w:szCs w:val="28"/>
        </w:rPr>
        <w:lastRenderedPageBreak/>
        <w:t>(5) Thu nhập bình quân đầu người đạt khoảng 84 triệu đồng.</w:t>
      </w:r>
    </w:p>
    <w:p w14:paraId="555FAB9F" w14:textId="77777777" w:rsidR="007558B5" w:rsidRDefault="00000000">
      <w:pPr>
        <w:rPr>
          <w:szCs w:val="28"/>
        </w:rPr>
      </w:pPr>
      <w:r>
        <w:rPr>
          <w:szCs w:val="28"/>
        </w:rPr>
        <w:t xml:space="preserve">(6) Thu hút trên 80.000 lượt khách du lịch đến phường Kon Tum. </w:t>
      </w:r>
    </w:p>
    <w:p w14:paraId="5247E8A0" w14:textId="77777777" w:rsidR="007558B5" w:rsidRDefault="00000000">
      <w:pPr>
        <w:rPr>
          <w:b/>
          <w:bCs/>
          <w:szCs w:val="28"/>
        </w:rPr>
      </w:pPr>
      <w:r>
        <w:rPr>
          <w:b/>
          <w:bCs/>
          <w:szCs w:val="28"/>
        </w:rPr>
        <w:t>2. Các chỉ tiêu về văn hóa - xã hội</w:t>
      </w:r>
    </w:p>
    <w:p w14:paraId="2BB41140" w14:textId="77777777" w:rsidR="007558B5" w:rsidRDefault="00000000">
      <w:pPr>
        <w:rPr>
          <w:spacing w:val="-6"/>
          <w:szCs w:val="28"/>
        </w:rPr>
      </w:pPr>
      <w:r>
        <w:rPr>
          <w:spacing w:val="-6"/>
          <w:szCs w:val="28"/>
        </w:rPr>
        <w:t xml:space="preserve">(7) Dân số trung bình đạt 78.000 người </w:t>
      </w:r>
      <w:r>
        <w:rPr>
          <w:i/>
          <w:iCs/>
          <w:spacing w:val="-6"/>
          <w:szCs w:val="28"/>
        </w:rPr>
        <w:t>(tỷ lệ tăng dân số bình quân 2%/năm)</w:t>
      </w:r>
      <w:r>
        <w:rPr>
          <w:spacing w:val="-6"/>
          <w:szCs w:val="28"/>
        </w:rPr>
        <w:t xml:space="preserve">. </w:t>
      </w:r>
    </w:p>
    <w:p w14:paraId="360696E6" w14:textId="77777777" w:rsidR="007558B5" w:rsidRDefault="00000000">
      <w:pPr>
        <w:rPr>
          <w:spacing w:val="-8"/>
          <w:szCs w:val="28"/>
        </w:rPr>
      </w:pPr>
      <w:r>
        <w:rPr>
          <w:spacing w:val="-8"/>
          <w:szCs w:val="28"/>
        </w:rPr>
        <w:t>(8) Tỷ lệ hộ nghèo khoảng 0,1%, tỷ lệ hộ cận nghèo khoảng 0,97%.</w:t>
      </w:r>
    </w:p>
    <w:p w14:paraId="35D7B672" w14:textId="77777777" w:rsidR="007558B5" w:rsidRDefault="00000000">
      <w:pPr>
        <w:rPr>
          <w:szCs w:val="28"/>
        </w:rPr>
      </w:pPr>
      <w:r>
        <w:rPr>
          <w:szCs w:val="28"/>
        </w:rPr>
        <w:t>(9) Tỷ lệ lao động qua đào tạo đạt khoảng 66%.</w:t>
      </w:r>
    </w:p>
    <w:p w14:paraId="2F7EF26E" w14:textId="77777777" w:rsidR="007558B5" w:rsidRDefault="00000000">
      <w:pPr>
        <w:rPr>
          <w:szCs w:val="28"/>
        </w:rPr>
      </w:pPr>
      <w:r>
        <w:rPr>
          <w:szCs w:val="28"/>
        </w:rPr>
        <w:t>(10) Tỷ lệ bao phủ bảo hiểm xã hội đạt khoảng 30%.</w:t>
      </w:r>
    </w:p>
    <w:p w14:paraId="34273696" w14:textId="77777777" w:rsidR="007558B5" w:rsidRDefault="00000000">
      <w:pPr>
        <w:rPr>
          <w:szCs w:val="28"/>
        </w:rPr>
      </w:pPr>
      <w:r>
        <w:rPr>
          <w:szCs w:val="28"/>
        </w:rPr>
        <w:t>(11) Phấn đấu tỷ lệ tham gia bảo hiểm y tế đạt 97% dân số.</w:t>
      </w:r>
    </w:p>
    <w:p w14:paraId="5F65DD0D" w14:textId="77777777" w:rsidR="007558B5" w:rsidRDefault="00000000">
      <w:pPr>
        <w:rPr>
          <w:szCs w:val="28"/>
        </w:rPr>
      </w:pPr>
      <w:r>
        <w:rPr>
          <w:szCs w:val="28"/>
        </w:rPr>
        <w:t>(12) Duy trì phường Kon Tum đạt chuẩn Bộ tiêu chí quốc gia về y tế.</w:t>
      </w:r>
    </w:p>
    <w:p w14:paraId="61DE1D47" w14:textId="77777777" w:rsidR="007558B5" w:rsidRDefault="00000000">
      <w:pPr>
        <w:rPr>
          <w:szCs w:val="28"/>
        </w:rPr>
      </w:pPr>
      <w:r>
        <w:rPr>
          <w:szCs w:val="28"/>
        </w:rPr>
        <w:t>(13) Tỷ lệ trường công lập đạt chuẩn quốc gia đạt 81,25%.</w:t>
      </w:r>
    </w:p>
    <w:p w14:paraId="211619AA" w14:textId="77777777" w:rsidR="007558B5" w:rsidRDefault="00000000">
      <w:pPr>
        <w:rPr>
          <w:szCs w:val="28"/>
        </w:rPr>
      </w:pPr>
      <w:r>
        <w:rPr>
          <w:szCs w:val="28"/>
        </w:rPr>
        <w:t>(14) Tỷ lệ thôn, tổ dân phố đạt danh hiệu văn hóa đạt 90%; tỷ lệ hộ gia đình được công nhận gia đình văn hóa đạt 92% trở lên.</w:t>
      </w:r>
    </w:p>
    <w:p w14:paraId="67E365AC" w14:textId="77777777" w:rsidR="007558B5" w:rsidRDefault="00000000">
      <w:pPr>
        <w:rPr>
          <w:b/>
          <w:bCs/>
          <w:szCs w:val="28"/>
        </w:rPr>
      </w:pPr>
      <w:r>
        <w:rPr>
          <w:b/>
          <w:bCs/>
          <w:szCs w:val="28"/>
        </w:rPr>
        <w:t>3. Các chỉ tiêu về môi trường - đô thị</w:t>
      </w:r>
    </w:p>
    <w:p w14:paraId="19C06C4D" w14:textId="77777777" w:rsidR="007558B5" w:rsidRDefault="00000000">
      <w:pPr>
        <w:rPr>
          <w:szCs w:val="28"/>
        </w:rPr>
      </w:pPr>
      <w:r>
        <w:rPr>
          <w:szCs w:val="28"/>
        </w:rPr>
        <w:t>(15) Tỷ lệ thu gom chất thải rắn sinh hoạt đạt 98,5%; chất thải nguy hại được thu gom, vận chuyển và xử lý theo quy định.</w:t>
      </w:r>
    </w:p>
    <w:p w14:paraId="06078045" w14:textId="77777777" w:rsidR="007558B5" w:rsidRDefault="00000000">
      <w:pPr>
        <w:rPr>
          <w:szCs w:val="28"/>
        </w:rPr>
      </w:pPr>
      <w:r>
        <w:rPr>
          <w:szCs w:val="28"/>
        </w:rPr>
        <w:t>(16) Tỷ lệ dân số được sử dụng nước sạch đạt 100%.</w:t>
      </w:r>
    </w:p>
    <w:p w14:paraId="68D096AE" w14:textId="77777777" w:rsidR="007558B5" w:rsidRDefault="00000000">
      <w:pPr>
        <w:rPr>
          <w:szCs w:val="28"/>
        </w:rPr>
      </w:pPr>
      <w:r>
        <w:rPr>
          <w:szCs w:val="28"/>
        </w:rPr>
        <w:t>(17) Tỷ lệ hộ sử dụng điện đạt 100%.</w:t>
      </w:r>
    </w:p>
    <w:p w14:paraId="25317338" w14:textId="77777777" w:rsidR="007558B5" w:rsidRDefault="00000000">
      <w:pPr>
        <w:rPr>
          <w:b/>
          <w:bCs/>
          <w:szCs w:val="28"/>
        </w:rPr>
      </w:pPr>
      <w:r>
        <w:rPr>
          <w:b/>
          <w:bCs/>
          <w:szCs w:val="28"/>
        </w:rPr>
        <w:t>4. Các chỉ tiêu về quốc phòng, an ninh</w:t>
      </w:r>
    </w:p>
    <w:p w14:paraId="751DF54C" w14:textId="77777777" w:rsidR="007558B5" w:rsidRDefault="00000000">
      <w:pPr>
        <w:rPr>
          <w:szCs w:val="28"/>
        </w:rPr>
      </w:pPr>
      <w:r>
        <w:rPr>
          <w:szCs w:val="28"/>
        </w:rPr>
        <w:t>(18) Phường đạt tiêu chuẩn vững mạnh về quốc phòng; đạt tiêu chuẩn an toàn về an ninh trật tự.</w:t>
      </w:r>
    </w:p>
    <w:p w14:paraId="1958492A" w14:textId="77777777" w:rsidR="007558B5" w:rsidRDefault="00000000">
      <w:pPr>
        <w:rPr>
          <w:szCs w:val="28"/>
        </w:rPr>
      </w:pPr>
      <w:r>
        <w:rPr>
          <w:szCs w:val="28"/>
        </w:rPr>
        <w:t xml:space="preserve">(19) Các chỉ tiêu về quốc phòng, quân sự hoàn thành tốt nhiệm vụ trở lên; giao quân hằng năm đạt 100% chỉ tiêu trên giao. </w:t>
      </w:r>
    </w:p>
    <w:p w14:paraId="6AFBA11A" w14:textId="77777777" w:rsidR="007558B5" w:rsidRDefault="00000000">
      <w:pPr>
        <w:rPr>
          <w:szCs w:val="28"/>
        </w:rPr>
      </w:pPr>
      <w:r>
        <w:rPr>
          <w:szCs w:val="28"/>
        </w:rPr>
        <w:t>(20) 100% cơ quan, doanh nghiệp, cơ sở giáo dục đạt tiêu chuẩn an toàn về an ninh, trật tự.</w:t>
      </w:r>
    </w:p>
    <w:p w14:paraId="52606246" w14:textId="77777777" w:rsidR="007558B5" w:rsidRDefault="00000000">
      <w:pPr>
        <w:rPr>
          <w:spacing w:val="-4"/>
          <w:szCs w:val="28"/>
        </w:rPr>
      </w:pPr>
      <w:r>
        <w:rPr>
          <w:spacing w:val="-4"/>
          <w:szCs w:val="28"/>
        </w:rPr>
        <w:t>(21) Tỷ lệ giải quyết tin tố giác, tin báo về tội phạm, kiến nghị khởi tố đạt 100%.</w:t>
      </w:r>
    </w:p>
    <w:p w14:paraId="56A6ECC6" w14:textId="77777777" w:rsidR="007558B5" w:rsidRDefault="00000000">
      <w:pPr>
        <w:ind w:firstLine="567"/>
        <w:rPr>
          <w:b/>
          <w:bCs/>
          <w:iCs/>
          <w:lang w:val="de-DE"/>
        </w:rPr>
      </w:pPr>
      <w:r>
        <w:rPr>
          <w:b/>
          <w:bCs/>
          <w:iCs/>
          <w:lang w:val="de-DE"/>
        </w:rPr>
        <w:tab/>
        <w:t>IV. Kết quả thực hiện quý I năm 2026</w:t>
      </w:r>
    </w:p>
    <w:p w14:paraId="5CD63D7F" w14:textId="77777777" w:rsidR="007558B5" w:rsidRDefault="00000000">
      <w:pPr>
        <w:ind w:firstLine="567"/>
        <w:rPr>
          <w:lang w:val="de-DE"/>
        </w:rPr>
      </w:pPr>
      <w:r>
        <w:rPr>
          <w:b/>
          <w:bCs/>
          <w:i/>
          <w:iCs/>
          <w:lang w:val="de-DE"/>
        </w:rPr>
        <w:t xml:space="preserve"> </w:t>
      </w:r>
      <w:r>
        <w:rPr>
          <w:b/>
          <w:bCs/>
          <w:i/>
          <w:iCs/>
          <w:lang w:val="de-DE"/>
        </w:rPr>
        <w:tab/>
      </w:r>
      <w:r>
        <w:rPr>
          <w:lang w:val="de-DE"/>
        </w:rPr>
        <w:t>Địa phương đã triển khai giao kế hoạch phát triển kinh tế - xã hội, dự toán ngân sách và kế hoạch đầu tư công năm 2026, đồng thời chỉ đạo, phân công các cơ quan, đơn vị tổ chức triển khai thực hiện với quyết tâm cao nhất, phấn đấu hoàn thành đạt và vượt các mục tiêu, chỉ tiêu, nhiệm vụ kế hoạch năm 2026 đã đề ra.</w:t>
      </w:r>
    </w:p>
    <w:p w14:paraId="22021B9D" w14:textId="77777777" w:rsidR="007558B5" w:rsidRDefault="00000000">
      <w:pPr>
        <w:ind w:firstLine="567"/>
      </w:pPr>
      <w:r>
        <w:rPr>
          <w:lang w:val="de-DE"/>
        </w:rPr>
        <w:tab/>
        <w:t xml:space="preserve">Hoạt động sản xuất nông nghiệp đảm bảo theo kế hoạch; sản xuất công nghiệp, tiểu thủ công nghiệp, thương mại, dịch vụ tiếp tục phát triển ổn định. Thu ngân sách Quý I khoảng </w:t>
      </w:r>
      <w:r>
        <w:rPr>
          <w:bCs/>
        </w:rPr>
        <w:t>83 tỷ đồng</w:t>
      </w:r>
      <w:r>
        <w:t xml:space="preserve">, đạt </w:t>
      </w:r>
      <w:r>
        <w:rPr>
          <w:bCs/>
        </w:rPr>
        <w:t>20,5%</w:t>
      </w:r>
      <w:r>
        <w:t xml:space="preserve"> dự toán, chi ngân sách khoảng 68,76 tỷ đồng đạt 21,9% dự toán; công tác phân bổ, đôn đốc giải ngân vốn đầu tư </w:t>
      </w:r>
      <w:r>
        <w:lastRenderedPageBreak/>
        <w:t>công được chỉ đạo triển khai quyết liệt ngay từ đầu năm, đến nay đã giải ngân khoảng 3,31 tỷ đồng, đạt 2,28% kế hoạch, hiện nay đang khẩn trương hoàn thiện các thủ tục sớm triển khai thi công và giải ngân kế hoạch vốn.</w:t>
      </w:r>
    </w:p>
    <w:p w14:paraId="45EA0DC8" w14:textId="77777777" w:rsidR="007558B5" w:rsidRDefault="00000000">
      <w:pPr>
        <w:ind w:firstLine="567"/>
      </w:pPr>
      <w:r>
        <w:rPr>
          <w:lang w:val="de-DE"/>
        </w:rPr>
        <w:tab/>
        <w:t xml:space="preserve">Trong Quý I có 137 hộ kinh doanh đăng ký thành lập mới, nâng tổng số hộ kinh doanh trên địa bàn đạt 3.015 hộ kinh doanh; có 14 hợp tác xã và </w:t>
      </w:r>
      <w:r>
        <w:rPr>
          <w:spacing w:val="3"/>
          <w:shd w:val="clear" w:color="auto" w:fill="FFFFFF"/>
        </w:rPr>
        <w:t>06 tổ hợp tác</w:t>
      </w:r>
      <w:r>
        <w:rPr>
          <w:lang w:val="de-DE"/>
        </w:rPr>
        <w:t xml:space="preserve"> đang hoạt ổn định. Công tác quản lý tài nguyên, bảo vệ môi trường tiếp tục được tăng cường</w:t>
      </w:r>
      <w:r>
        <w:t>. Đã triển khai rà soát, lập các quy hoạch phân khu trên địa bàn.</w:t>
      </w:r>
    </w:p>
    <w:p w14:paraId="3F1F90E4" w14:textId="77777777" w:rsidR="007558B5" w:rsidRDefault="00000000">
      <w:pPr>
        <w:ind w:firstLine="567"/>
      </w:pPr>
      <w:r>
        <w:t>Tình hình huy động học sinh ra lớp tiếp tục được chú trọng; công tác phổ cập giáo dục mầm non cho trẻ 5 tuổi, phổ cập giáo dục tiểu học, giáo dục trung học cơ sở được giữ vững và nâng cao. Công tác phòng, chống dịch bệnh được thực hiện hiệu quả, các bệnh truyền nhiễm phổ biến được kiểm soát và ổn định.</w:t>
      </w:r>
    </w:p>
    <w:p w14:paraId="39064F7F" w14:textId="77777777" w:rsidR="007558B5" w:rsidRDefault="00000000">
      <w:pPr>
        <w:ind w:firstLine="567"/>
      </w:pPr>
      <w:r>
        <w:t xml:space="preserve">Các chế độ, chính sách bảo đảm an sinh, phúc lợi xã hội được quan tâm, thực hiện đầy đủ, kịp thời, đặc biệt là trong dịp Tết Nguyên đán. </w:t>
      </w:r>
      <w:r>
        <w:rPr>
          <w:lang w:val="vi-VN"/>
        </w:rPr>
        <w:t>Các hoạt động văn hóa</w:t>
      </w:r>
      <w:r>
        <w:t>, nghệ thuật, vui chơi, giải trí được</w:t>
      </w:r>
      <w:r>
        <w:rPr>
          <w:lang w:val="vi-VN"/>
        </w:rPr>
        <w:t xml:space="preserve"> tổ chức thiết thực, tạo không khí vui tươi phấn khởi trong </w:t>
      </w:r>
      <w:r>
        <w:t>N</w:t>
      </w:r>
      <w:r>
        <w:rPr>
          <w:lang w:val="vi-VN"/>
        </w:rPr>
        <w:t xml:space="preserve">hân dân, đặc biệt là các hoạt động mừng Đảng, mừng xuân </w:t>
      </w:r>
      <w:r>
        <w:t>Bính Ngọ</w:t>
      </w:r>
      <w:r>
        <w:rPr>
          <w:lang w:val="vi-VN"/>
        </w:rPr>
        <w:t xml:space="preserve"> năm 202</w:t>
      </w:r>
      <w:r>
        <w:t>6</w:t>
      </w:r>
      <w:r>
        <w:rPr>
          <w:lang w:val="vi-VN"/>
        </w:rPr>
        <w:t>.</w:t>
      </w:r>
    </w:p>
    <w:p w14:paraId="42249EB7" w14:textId="77777777" w:rsidR="007558B5" w:rsidRDefault="00000000">
      <w:pPr>
        <w:ind w:firstLine="567"/>
      </w:pPr>
      <w:r>
        <w:t>Tiếp tục cụ thể hoá triển khai thực hiện Nghị quyết của Bộ Chính trị về đột phá phát triển khoa học, công nghệ, đổi mới sáng tạo và chuyển đổi số; cải cách hành chính, tiếp nhận và giải quyết thủ tục hành chính được đẩy mạnh, trong Quý I, tỷ lệ hồ sơ tiếp nhận trực tuyến đạt 97,39%, 96,56% hồ sơ được giải quyết trước hạn, 100% hồ sơ số hóa đầy đủ thành phần khi tiếp nhận, 96,95% hồ sơ được số hóa kết quả giải quyết, tỷ lệ hồ sơ thanh toán trực tuyến đạt 95,95%.</w:t>
      </w:r>
    </w:p>
    <w:p w14:paraId="11E9BBAF" w14:textId="77777777" w:rsidR="007558B5" w:rsidRDefault="00000000">
      <w:pPr>
        <w:ind w:firstLine="567"/>
        <w:rPr>
          <w:lang w:val="de-DE"/>
        </w:rPr>
      </w:pPr>
      <w:r>
        <w:t xml:space="preserve">Đã chuẩn bị đầy đủ, đảm bảo các điều kiện cần thiết tổ chức bầu cử </w:t>
      </w:r>
      <w:r>
        <w:rPr>
          <w:lang w:val="vi-VN"/>
        </w:rPr>
        <w:t>đại biểu Quốc hội khoá XVI và bầu cử đại biểu Hội đồng nhân dân các cấp nhiệm kỳ 2026-2031</w:t>
      </w:r>
      <w:r>
        <w:t>; k</w:t>
      </w:r>
      <w:r>
        <w:rPr>
          <w:lang w:val="de-DE"/>
        </w:rPr>
        <w:t>ỷ luật, kỷ cương hành chính được chú trọng; quốc phòng, an ninh được giữ vững, trật tự an toàn xã hội được đảm bảo.</w:t>
      </w:r>
    </w:p>
    <w:p w14:paraId="4ED1DCF3" w14:textId="77777777" w:rsidR="007558B5" w:rsidRDefault="00000000">
      <w:pPr>
        <w:rPr>
          <w:b/>
          <w:bCs/>
          <w:szCs w:val="28"/>
        </w:rPr>
      </w:pPr>
      <w:r>
        <w:rPr>
          <w:b/>
          <w:bCs/>
          <w:szCs w:val="28"/>
        </w:rPr>
        <w:t>IV. Các nhiệm vụ, giải pháp chủ yếu</w:t>
      </w:r>
    </w:p>
    <w:p w14:paraId="64162ED7" w14:textId="77777777" w:rsidR="007558B5" w:rsidRDefault="00000000">
      <w:pPr>
        <w:rPr>
          <w:b/>
          <w:bCs/>
          <w:szCs w:val="28"/>
        </w:rPr>
      </w:pPr>
      <w:r>
        <w:rPr>
          <w:b/>
          <w:bCs/>
          <w:szCs w:val="28"/>
        </w:rPr>
        <w:t>1. Về phát triển kinh tế</w:t>
      </w:r>
    </w:p>
    <w:p w14:paraId="420FE2C5" w14:textId="77777777" w:rsidR="007558B5" w:rsidRDefault="00000000">
      <w:pPr>
        <w:rPr>
          <w:szCs w:val="28"/>
        </w:rPr>
      </w:pPr>
      <w:r>
        <w:rPr>
          <w:bCs/>
          <w:szCs w:val="28"/>
          <w:lang w:val="af-ZA"/>
        </w:rPr>
        <w:t>T</w:t>
      </w:r>
      <w:r>
        <w:rPr>
          <w:szCs w:val="28"/>
          <w:shd w:val="clear" w:color="auto" w:fill="FFFFFF"/>
          <w:lang w:val="pl-PL"/>
        </w:rPr>
        <w:t xml:space="preserve">riển khai thực hiện quyết liệt, có hiệu quả </w:t>
      </w:r>
      <w:r>
        <w:rPr>
          <w:iCs/>
          <w:szCs w:val="28"/>
          <w:lang w:val="pl-PL"/>
        </w:rPr>
        <w:t xml:space="preserve">07 Nghị quyết chiến lược </w:t>
      </w:r>
      <w:r>
        <w:rPr>
          <w:szCs w:val="28"/>
        </w:rPr>
        <w:t>của Bộ Chính trị</w:t>
      </w:r>
      <w:r>
        <w:rPr>
          <w:szCs w:val="28"/>
          <w:vertAlign w:val="superscript"/>
          <w:lang w:val="vi-VN"/>
        </w:rPr>
        <w:t>(</w:t>
      </w:r>
      <w:r>
        <w:rPr>
          <w:rStyle w:val="FootnoteReference"/>
          <w:szCs w:val="28"/>
        </w:rPr>
        <w:footnoteReference w:id="56"/>
      </w:r>
      <w:r>
        <w:rPr>
          <w:szCs w:val="28"/>
          <w:vertAlign w:val="superscript"/>
          <w:lang w:val="vi-VN"/>
        </w:rPr>
        <w:t>)</w:t>
      </w:r>
      <w:r>
        <w:rPr>
          <w:szCs w:val="28"/>
        </w:rPr>
        <w:t>, các kết luận, chỉ đạo của cấp trên về các nhiệm vụ, giải pháp thực hiện Kế hoạch phát triển kinh tế - xã hội năm 2026 và 05 năm 2026-2030 gắn với triển khai hiệu quả Kế hoạch, Chương trình thực hiện Nghị quyết Đại hội đại biểu Đảng bộ tỉnh và Đảng bộ phường Kon Tum nhiệm kỳ 2025-2030.</w:t>
      </w:r>
    </w:p>
    <w:p w14:paraId="767B7249" w14:textId="77777777" w:rsidR="007558B5" w:rsidRDefault="00000000">
      <w:pPr>
        <w:rPr>
          <w:szCs w:val="28"/>
        </w:rPr>
      </w:pPr>
      <w:r>
        <w:rPr>
          <w:szCs w:val="28"/>
        </w:rPr>
        <w:lastRenderedPageBreak/>
        <w:t xml:space="preserve">Rà soát điều chỉnh, trình cấp có thẩm quyền phê duyệt và triển khai kịp thời, có hiệu quả các quy hoạch, kế hoạch trên địa bàn. Tập trung giải ngân nguồn vốn đầu tư công và thực hiện có hiệu quả các chương trình mục tiêu quốc gia; trong đó, đẩy nhanh tiến độ, tháo gỡ khó khăn về cung ứng vật liệu xây dựng, đất san lấp; đẩy nhanh tiến độ chuẩn bị đầu tư, quyết định đầu tư, lựa chọn nhà thầu các dự án, công trình là nhiệm vụ trọng tâm hàng đầu của địa phương; thường xuyên kiểm tra, đôn đốc, gắn trách nhiệm của người đứng đầu cơ quan, đơn vị với kết quả giải ngân. </w:t>
      </w:r>
    </w:p>
    <w:p w14:paraId="78DC48BC" w14:textId="77777777" w:rsidR="007558B5" w:rsidRDefault="00000000">
      <w:pPr>
        <w:rPr>
          <w:szCs w:val="28"/>
        </w:rPr>
      </w:pPr>
      <w:r>
        <w:rPr>
          <w:szCs w:val="28"/>
        </w:rPr>
        <w:t>Tăng cường kỷ luật, kỷ cương tài chính ngân sách. Đẩy mạnh chuyển đổi số trong thu, chi ngân sách nhà nước, triển khai quyết liệt, đồng bộ các giải pháp thu, theo dõi chặt chẽ tiến độ nguồn thu ngân sách, sớm tổ chức bán đấu giá quyền sử dụng đất các dự án khai thác quỹ đất; đẩy mạnh quản lý thu thuế thương mại điện tử, thực hiện nghiêm quy định về hóa đơn điện tử. Tăng cường các giải pháp để sớm tổ chức bán đấu giá quyền sử dụng đất theo quy định nhằm tạo nguồn thu ngân sách nhà nước.</w:t>
      </w:r>
    </w:p>
    <w:p w14:paraId="35DF5BFE" w14:textId="77777777" w:rsidR="007558B5" w:rsidRDefault="00000000">
      <w:pPr>
        <w:rPr>
          <w:szCs w:val="28"/>
        </w:rPr>
      </w:pPr>
      <w:r>
        <w:rPr>
          <w:szCs w:val="28"/>
        </w:rPr>
        <w:t xml:space="preserve">Tiếp tục phát triển sản xuất nông nghiệp ứng dụng công nghệ cao, đi vào chiều sâu, theo hướng hàng hóa gắn với chế biến và thị trường tiêu thụ sản phẩm. Đẩy mạnh phát triển chăn nuôi tập trung ứng dụng công nghệ cao, liên kết chuỗi. Thu hút các cơ sở sơ chế, sản xuất, chế biến sâu các sản phẩm nông nghiệp. Đồng thời, thường xuyên triển khai thực hiện tốt các biện pháp phòng, chống dịch bệnh trên cây trồng, vật nuôi. </w:t>
      </w:r>
    </w:p>
    <w:p w14:paraId="54D8F750" w14:textId="77777777" w:rsidR="007558B5" w:rsidRDefault="00000000">
      <w:pPr>
        <w:rPr>
          <w:szCs w:val="28"/>
        </w:rPr>
      </w:pPr>
      <w:r>
        <w:rPr>
          <w:szCs w:val="28"/>
        </w:rPr>
        <w:t xml:space="preserve">Tập trung xây dựng nông thôn mới, xây dựng sản phẩm OCOP gắn với cơ cấu lại ngành nông nghiệp, tăng cường ứng dụng tiến bộ kỹ thuật, công nghệ vào sản xuất, thúc đẩy chuyển đổi số trong nông nghiệp. Đẩy mạnh thu hút các doanh nghiệp, hợp tác xã, liên hiệp hợp tác xã, tổ hợp tác, các hộ gia đình, cá nhân tham gia liên danh, liên kết trong sản xuất theo chuỗi giá trị bền vững, với quy mô lớn theo hướng hàng hóa, tạo nhiều sản phẩm có thế mạnh của địa phương. </w:t>
      </w:r>
    </w:p>
    <w:p w14:paraId="2294A250" w14:textId="77777777" w:rsidR="007558B5" w:rsidRDefault="00000000">
      <w:pPr>
        <w:rPr>
          <w:szCs w:val="28"/>
        </w:rPr>
      </w:pPr>
      <w:r>
        <w:rPr>
          <w:szCs w:val="28"/>
        </w:rPr>
        <w:t xml:space="preserve">Tiếp tục đầu tư phát triển hoàn thiện cơ sở hạ tầng đô thị, hạ tầng kỹ thuật kinh tế - xã hội, trong đó chú trọng thu hút nguồn lực đầu tư từ các doanh nghiệp, nhà đầu tư. Triển khai đồng bộ các giải pháp hỗ trợ giới thiệu và quảng bá sản phẩm, tìm kiếm thị trường tiêu thụ sản phẩm; hỗ trợ đưa các mặt hàng nông sản có chất lượng trên địa bàn vào hệ thống các siêu thị; nghiên cứu đẩy mạnh chuyển đổi số, phát triển các loại hình thương mại, dịch vụ trực tuyến. </w:t>
      </w:r>
    </w:p>
    <w:p w14:paraId="3B23A045" w14:textId="77777777" w:rsidR="007558B5" w:rsidRDefault="00000000">
      <w:pPr>
        <w:rPr>
          <w:szCs w:val="28"/>
        </w:rPr>
      </w:pPr>
      <w:r>
        <w:rPr>
          <w:szCs w:val="28"/>
        </w:rPr>
        <w:t xml:space="preserve">Triển khai đồng bộ các giải pháp hỗ trợ giới thiệu và quảng bá sản phẩm, tìm kiếm thị trường tiêu thụ sản phẩm; mở rộng phát triển thị trường nội địa; tập trung phát triển mở rộng thị trường những sản phẩm thế mạnh của địa phương. Hỗ trợ đưa các mặt hàng nông sản có chất lượng trên địa bàn vào hệ thống các siêu thị; nghiên cứu đẩy mạnh chuyển đổi số, phát triển các loại hình thương mại, dịch vụ trực tuyến. Bảo đảm cân đối cung cầu hàng hóa thiết yếu, ổn định giá cả, thị trường trên địa bàn. Tổ chức tốt Cuộc vận động </w:t>
      </w:r>
      <w:r>
        <w:rPr>
          <w:i/>
          <w:iCs/>
          <w:szCs w:val="28"/>
        </w:rPr>
        <w:t>“Người Việt Nam ưu tiên dùng hàng Việt Nam”</w:t>
      </w:r>
      <w:r>
        <w:rPr>
          <w:szCs w:val="28"/>
        </w:rPr>
        <w:t xml:space="preserve">. Tăng cường công tác kiểm tra, kiểm soát thị trường nhằm đấu </w:t>
      </w:r>
      <w:r>
        <w:rPr>
          <w:szCs w:val="28"/>
        </w:rPr>
        <w:lastRenderedPageBreak/>
        <w:t>tranh, ngăn chặn có hiệu quả các hành vi đầu cơ, gian lận thương mại, vi phạm về an toàn thực phẩm, vi phạm quy định về giá, vi phạm về sở hữu trí tuệ.</w:t>
      </w:r>
    </w:p>
    <w:p w14:paraId="60C83C4C" w14:textId="77777777" w:rsidR="007558B5" w:rsidRDefault="00000000">
      <w:pPr>
        <w:rPr>
          <w:szCs w:val="28"/>
        </w:rPr>
      </w:pPr>
      <w:r>
        <w:rPr>
          <w:szCs w:val="28"/>
        </w:rPr>
        <w:t xml:space="preserve">Tiếp tục giải quyết có hiệu quả các hồ sơ giao đất, cho thuê đất; đôn đốc việc tổ chức theo dõi việc sử dụng đất của các tổ chức, cá nhân theo các quy hoạch, kế hoạch. Đẩy nhanh công tác xây dựng cơ sở dữ liệu đất đai;... </w:t>
      </w:r>
    </w:p>
    <w:p w14:paraId="7CBE2984" w14:textId="77777777" w:rsidR="007558B5" w:rsidRDefault="00000000">
      <w:pPr>
        <w:rPr>
          <w:szCs w:val="28"/>
        </w:rPr>
      </w:pPr>
      <w:r>
        <w:rPr>
          <w:spacing w:val="-2"/>
          <w:szCs w:val="28"/>
        </w:rPr>
        <w:t>Tiếp tục đẩy mạnh triển khai có hiệu quả các nhiệm vụ, giải pháp cải thiện môi trường đầu tư, nâng cao năng lực cạnh tranh và tăng cường thu hút đầu tư trên địa bàn; tăng cường phối hợp trong công tác đôn đốc triển khai các dự án đã được chập thuận, cấp phép đầu tư theo đúng tiến độ, quy mô, mục tiêu được phê duyệt</w:t>
      </w:r>
      <w:r>
        <w:rPr>
          <w:szCs w:val="28"/>
        </w:rPr>
        <w:t>.</w:t>
      </w:r>
    </w:p>
    <w:p w14:paraId="264B9B1A" w14:textId="77777777" w:rsidR="007558B5" w:rsidRDefault="00000000">
      <w:pPr>
        <w:rPr>
          <w:szCs w:val="28"/>
        </w:rPr>
      </w:pPr>
      <w:r>
        <w:rPr>
          <w:szCs w:val="28"/>
        </w:rPr>
        <w:t xml:space="preserve">Tăng cường công tác tuyên truyền nâng cao nhận thức cộng đồng về ứng phó thiên tai, nhất là trọng điểm dân cư sinh sống, sản xuất tại các khu vực thường xuyên chịu ảnh hưởng của thiên tai. Rà soát, củng cố các lực lượng, phương tiện, vật tư, hậu cần để tổ chức tốt công tác phòng chống thiên tai theo phương châm </w:t>
      </w:r>
      <w:r>
        <w:rPr>
          <w:i/>
          <w:iCs/>
          <w:szCs w:val="28"/>
        </w:rPr>
        <w:t>“04 tại chỗ”</w:t>
      </w:r>
      <w:r>
        <w:rPr>
          <w:szCs w:val="28"/>
        </w:rPr>
        <w:t xml:space="preserve"> không để bị động, bất ngờ.</w:t>
      </w:r>
    </w:p>
    <w:p w14:paraId="3D89E885" w14:textId="77777777" w:rsidR="007558B5" w:rsidRDefault="00000000">
      <w:pPr>
        <w:rPr>
          <w:b/>
          <w:bCs/>
          <w:szCs w:val="28"/>
        </w:rPr>
      </w:pPr>
      <w:r>
        <w:rPr>
          <w:b/>
          <w:bCs/>
          <w:szCs w:val="28"/>
        </w:rPr>
        <w:t xml:space="preserve">2. Về phát triển văn hóa, xã hội </w:t>
      </w:r>
    </w:p>
    <w:p w14:paraId="6EAA195E" w14:textId="77777777" w:rsidR="007558B5" w:rsidRDefault="00000000">
      <w:pPr>
        <w:rPr>
          <w:szCs w:val="28"/>
        </w:rPr>
      </w:pPr>
      <w:r>
        <w:rPr>
          <w:szCs w:val="28"/>
        </w:rPr>
        <w:t>Thực hiện có hiệu quả công tác phòng, chống các loại dịch bệnh trên người; giám sát dịch chủ động, giám sát chặt chẽ người mắc bệnh truyền nhiễm hoặc nghi ngờ mang mầm bệnh truyền nhiễm có khả năng gây dịch, tổ chức chống dịch tại nơi có ổ dịch. Đẩy mạnh các hoạt động tiêm chủng thường xuyên, chất lượng công tác tiêm chủng, tăng tỷ lệ tiêm chủng, quản lý đối tượng tiêm chủng. Nâng cao chất lượng khám, chữa bệnh, đặc biệt là các đối tượng chính sách; khai thác và sử dụng có hiệu quả thiết bị y tế phục vụ khám bệnh, chữa bệnh. Tăng cường giám sát, thanh tra, kiểm tra, xử lý vi phạm pháp luật và thực hiện nghiêm các quy chuẩn kỹ thuật đảm bảo vệ sinh an toàn thực phẩm. Triển khai có hiệu quả Kế hoạch thực hiện và nâng cao các biện pháp hỗ trợ, khuyến khích để người dân sinh ít con nhằm đạt mức sinh thay thế, duy trì đến năm 2030. Bảo đảm cung ứng đủ thuốc, vắc xin, thiết bị y tế có chất lượng, an toàn, hiệu quả, giá hợp lý cho công tác công tác chăm sóc, bảo vệ, nâng cao sức khỏe Nhân dân.</w:t>
      </w:r>
    </w:p>
    <w:p w14:paraId="0E9C304D" w14:textId="77777777" w:rsidR="007558B5" w:rsidRDefault="00000000">
      <w:pPr>
        <w:rPr>
          <w:szCs w:val="28"/>
        </w:rPr>
      </w:pPr>
      <w:r>
        <w:rPr>
          <w:szCs w:val="28"/>
        </w:rPr>
        <w:t>Tiếp tục chỉ đạo triển khai có hiệu quả chương trình giáo dục mầm non, thực hiện phổ cập giáo dục mầm non cho trẻ từ 3 đến 5 tuồi; chương trình giáo dục phổ thông 2018. Rà soát, sắp xếp, củng cố mạng lưới trường lớp học, huy động có hiệu quả các nguồn lực đầu tư cơ sở vật chất, tăng cường thiết bị dạy học đảm bảo chuẩn hóa, đồng bộ gắn với mục tiêu xây dựng trường đạt chuẩn quốc gia và xây dựng nông thôn mới. Nâng cao chất lượng giáo dục đối với học sinh dân tộc thiểu số. Củng cố và duy trì kết quả phổ cập giáo dục các cấp học và xây dựng xã hội học tập. Nâng cao chất lượng đội ngũ nhà giáo và cán bộ quản lý giáo dục. Tiếp tục thực hiện tốt chủ trương xã hội hóa, thu hút các nguồn lực đầu tư, phát triển giáo dục và đào tạo.</w:t>
      </w:r>
    </w:p>
    <w:p w14:paraId="18F5A4E9" w14:textId="77777777" w:rsidR="007558B5" w:rsidRDefault="00000000">
      <w:pPr>
        <w:rPr>
          <w:szCs w:val="28"/>
        </w:rPr>
      </w:pPr>
      <w:r>
        <w:rPr>
          <w:szCs w:val="28"/>
        </w:rPr>
        <w:t xml:space="preserve">Tập trung phát triển, khai thác các ngành dịch vụ có lợi thế. Khai thác tối đa tiềm năng lợi thế về cảnh quan thiên nhiên, bản sắc văn hóa, di tích lịch sử, di sản vật thể và phi vật thể... để thu hút du khách. Tăng cường quảng bá, xây dựng và giới thiệu các sản phẩm du lịch đặc trưng của địa phương như du lịch văn hóa, du </w:t>
      </w:r>
      <w:r>
        <w:rPr>
          <w:szCs w:val="28"/>
        </w:rPr>
        <w:lastRenderedPageBreak/>
        <w:t>lịch cộng đồng, du lịch tâm linh... Phát triển phong trào thể dục, thể thao quần chúng, phát triển các môn thể thao chuyên nghiệp, thành tích cao có thế mạnh. Đầu tư đồng bộ gắn với sử dụng hiệu quả các thiết chế văn hóa cơ sở, nhất là cải tạo, sửa chữa, bảo tồn nhà rông truyền thống.</w:t>
      </w:r>
    </w:p>
    <w:p w14:paraId="22C43532" w14:textId="77777777" w:rsidR="007558B5" w:rsidRDefault="00000000">
      <w:pPr>
        <w:rPr>
          <w:szCs w:val="28"/>
        </w:rPr>
      </w:pPr>
      <w:r>
        <w:rPr>
          <w:szCs w:val="28"/>
        </w:rPr>
        <w:t xml:space="preserve">Triển khai kịp thời, đồng bộ và hiệu quả các chương trình mục tiêu quốc gia và chủ trương, mục tiêu về xây dựng cấp xã, xây dựng thôn </w:t>
      </w:r>
      <w:r>
        <w:rPr>
          <w:i/>
          <w:iCs/>
          <w:szCs w:val="28"/>
        </w:rPr>
        <w:t>(làng)</w:t>
      </w:r>
      <w:r>
        <w:rPr>
          <w:szCs w:val="28"/>
        </w:rPr>
        <w:t xml:space="preserve"> nông thôn mới, giảm nghèo bền vững, phát triển kinh tế - xã hội vùng dân tộc thiểu số và miền núi. Thực hiện tốt các chính sách dân tộc, nhất là hỗ trợ định canh, định cư, đất ở, đất sản xuất, nhà ở đối với dân tộc thiểu số và hộ nghèo. Thực hiện đầy đủ, kịp thời các chế độ, chính sách đối với người có công; bảo trợ xã hội; giảm nghèo và các chính sách an sinh xã hội. </w:t>
      </w:r>
    </w:p>
    <w:p w14:paraId="5C397BA1" w14:textId="77777777" w:rsidR="007558B5" w:rsidRDefault="00000000">
      <w:pPr>
        <w:rPr>
          <w:szCs w:val="28"/>
        </w:rPr>
      </w:pPr>
      <w:r>
        <w:rPr>
          <w:szCs w:val="28"/>
        </w:rPr>
        <w:t>Đẩy mạnh đào tạo, phát triển nguồn nhân lực. Tập trung phát triển và có giải pháp mở rộng, phân luồng giáo dục nghề nghiệp đáp ứng nhu cầu việc làm; đa dạng hóa các hoạt động giao dịch việc làm, gắn kết chặt chẽ hơn với doanh nghiệp, đáp ứng nhu cầu thị trường.</w:t>
      </w:r>
    </w:p>
    <w:p w14:paraId="2448BFBC" w14:textId="77777777" w:rsidR="007558B5" w:rsidRDefault="00000000">
      <w:pPr>
        <w:rPr>
          <w:szCs w:val="28"/>
        </w:rPr>
      </w:pPr>
      <w:r>
        <w:rPr>
          <w:szCs w:val="28"/>
        </w:rPr>
        <w:t xml:space="preserve">Tiếp tục nâng cao hiệu quả ứng dụng công nghệ thông tin, triển khai chuyển đổi số trên các lĩnh vực; đảm bảo an toàn, an ninh mạng, tăng cường các giải pháp quản lý nhà nước về báo chí... Triển khai thực hiện chiến lược phát triển khoa học, công nghệ và đổi mới sáng tạo, tăng cường ứng dụng khoa học công nghệ trong thực tiễn sản xuất. </w:t>
      </w:r>
    </w:p>
    <w:p w14:paraId="15F04686" w14:textId="77777777" w:rsidR="007558B5" w:rsidRDefault="00000000">
      <w:pPr>
        <w:rPr>
          <w:szCs w:val="28"/>
        </w:rPr>
      </w:pPr>
      <w:r>
        <w:rPr>
          <w:szCs w:val="28"/>
        </w:rPr>
        <w:t>Tập trung kiểm tra, hướng dẫn, đôn đốc, giám sát vận hành mô hình chính quyền địa phương mới; kịp thời tháo gỡ các khó khăn, vướng mắc; rà soát, làm rõ các nhiệm vụ phân cấp, phân quyền sau khi sáp nhập, hợp nhất,... bảo đảm chính quyền địa phương đi vào hoạt động thống nhất, thông suốt, hiệu quả. Tiếp tục chỉ đạo thực hiện việc tinh giản biên chế, cơ cấu lại đội ngũ cán bộ, công chức, viên chức; rà soát, bố trí cán bộ, công chức, viên chức theo Đề án vị trí việc làm được phê duyệt; tiếp tục đẩy mạnh cải cách công vụ, nâng cao chất lượng đội ngũ cán bộ công chức. Giải quyết dứt điểm chế độ, chính sách đối với cán bộ, công chức, viên chức dôi dư do sắp xếp đơn vị hành chính.</w:t>
      </w:r>
    </w:p>
    <w:p w14:paraId="3DCE3123" w14:textId="77777777" w:rsidR="007558B5" w:rsidRDefault="00000000">
      <w:pPr>
        <w:rPr>
          <w:szCs w:val="28"/>
        </w:rPr>
      </w:pPr>
      <w:r>
        <w:rPr>
          <w:szCs w:val="28"/>
        </w:rPr>
        <w:t xml:space="preserve">Tập trung kiểm tra công tác vận hành Trung tâm Phục vụ hành chính công, kịp thời khắc phục những phát sinh, bất cập </w:t>
      </w:r>
      <w:r>
        <w:rPr>
          <w:i/>
          <w:iCs/>
          <w:szCs w:val="28"/>
        </w:rPr>
        <w:t>(nếu có)</w:t>
      </w:r>
      <w:r>
        <w:rPr>
          <w:szCs w:val="28"/>
        </w:rPr>
        <w:t>; bố trí bổ sung các trang thiết bị cần thiết, bố trí công chức có đủ năng lực, kinh nghiệm để hướng dẫn, tiếp nhận hồ sơ cho người dân, doanh nghiệp,... đảm bảo hoạt động thông suốt, hiệu quả, kịp thời giải quyết thủ tục hành chính cho người dân, doanh nghiệp.</w:t>
      </w:r>
    </w:p>
    <w:p w14:paraId="2A3FD6DF" w14:textId="77777777" w:rsidR="007558B5" w:rsidRDefault="00000000">
      <w:pPr>
        <w:rPr>
          <w:szCs w:val="28"/>
        </w:rPr>
      </w:pPr>
      <w:r>
        <w:rPr>
          <w:szCs w:val="28"/>
        </w:rPr>
        <w:t>Đẩy mạnh cải cách hành chính, thường xuyên kiểm tra việc chấp hành kỷ luật, kỷ cương hành chính và việc thực hiện cải cách hành chính theo kế hoạch và đột xuất. Thực hiện kiên quyết, kiên trì và đồng bộ các giải pháp phòng, chống tham nhũng, thực hành tiết kiệm, chống lãng phí.</w:t>
      </w:r>
    </w:p>
    <w:p w14:paraId="6E22E39A" w14:textId="77777777" w:rsidR="007558B5" w:rsidRDefault="00000000">
      <w:pPr>
        <w:rPr>
          <w:b/>
          <w:bCs/>
          <w:szCs w:val="28"/>
        </w:rPr>
      </w:pPr>
      <w:r>
        <w:rPr>
          <w:b/>
          <w:bCs/>
          <w:szCs w:val="28"/>
        </w:rPr>
        <w:t>3. Về quốc phòng, an ninh, đối ngoại</w:t>
      </w:r>
    </w:p>
    <w:p w14:paraId="4B828CCC" w14:textId="77777777" w:rsidR="007558B5" w:rsidRDefault="00000000">
      <w:pPr>
        <w:rPr>
          <w:szCs w:val="28"/>
        </w:rPr>
      </w:pPr>
      <w:r>
        <w:rPr>
          <w:szCs w:val="28"/>
        </w:rPr>
        <w:t xml:space="preserve">Triển khai thực hiện tốt các kế hoạch, phương án về đảm bảo quốc phòng, an ninh, trật tự an toàn xã hội. Chủ động phòng ngừa, kịp thời phát hiện, đấu </w:t>
      </w:r>
      <w:r>
        <w:rPr>
          <w:szCs w:val="28"/>
        </w:rPr>
        <w:lastRenderedPageBreak/>
        <w:t xml:space="preserve">tranh, ngăn chặn, vô hiệu hóa âm mưu, hoạt động của các thế lực thù địch. Thường xuyên truy quét, trấn áp, xử lý các loại tội phạm và vi phạm pháp luật, nhất là tội phạm hoạt động theo băng nhóm, bảo kê, đòi nợ thuê, tín dụng đen, ma túy, tội phạm sử dụng công nghệ cao,... Làm tốt công tác quản lý nhà nước về an ninh trật tự, nhất là Đề án 06 của Chính phủ. Tăng cường công tác tuần tra, kiểm soát trật tự, an toàn giao thông.  </w:t>
      </w:r>
    </w:p>
    <w:p w14:paraId="6A603FB4" w14:textId="77777777" w:rsidR="007558B5" w:rsidRDefault="00000000">
      <w:pPr>
        <w:rPr>
          <w:szCs w:val="28"/>
        </w:rPr>
      </w:pPr>
      <w:r>
        <w:rPr>
          <w:szCs w:val="28"/>
        </w:rPr>
        <w:t>Giải quyết kịp thời, đúng pháp luật các vụ việc khiếu nại, tố cáo ngay từ khi phát sinh; nêu cao vai trò, trách nhiệm của người đứng đầu các cấp, các ngành đối với công tác tiếp công dân, giải quyết khiếu nại, tố cáo. Xử lý nghiêm, kịp thời các vụ việc sai phạm đã được thanh tra, kiểm toán kết luận;...</w:t>
      </w:r>
    </w:p>
    <w:p w14:paraId="0978D52E" w14:textId="77777777" w:rsidR="007558B5" w:rsidRDefault="00000000">
      <w:pPr>
        <w:rPr>
          <w:szCs w:val="28"/>
        </w:rPr>
      </w:pPr>
      <w:r>
        <w:rPr>
          <w:szCs w:val="28"/>
          <w:lang w:eastAsia="en-SG"/>
        </w:rPr>
        <w:t xml:space="preserve">Tiếp tục triển khai thực hiện tốt nhiệm vụ quân sự, quốc phòng, công tác khám tuyển nghĩa vụ quân sự năm 2026. </w:t>
      </w:r>
      <w:r>
        <w:rPr>
          <w:szCs w:val="28"/>
        </w:rPr>
        <w:t>Thực hiện tốt công tác đối ngoại địa phương trong tình hình mới.</w:t>
      </w:r>
    </w:p>
    <w:p w14:paraId="7B96F1B1" w14:textId="77777777" w:rsidR="007558B5" w:rsidRDefault="00000000">
      <w:pPr>
        <w:spacing w:after="60"/>
        <w:ind w:firstLine="0"/>
        <w:jc w:val="center"/>
        <w:rPr>
          <w:b/>
          <w:bCs/>
          <w:szCs w:val="28"/>
          <w:lang w:val="en-GB"/>
        </w:rPr>
      </w:pPr>
      <w:r>
        <w:rPr>
          <w:b/>
          <w:bCs/>
          <w:szCs w:val="28"/>
          <w:lang w:val="vi-VN"/>
        </w:rPr>
        <w:t>PHẦN II</w:t>
      </w:r>
      <w:r>
        <w:rPr>
          <w:b/>
          <w:bCs/>
          <w:szCs w:val="28"/>
          <w:lang w:val="en-GB"/>
        </w:rPr>
        <w:t>I</w:t>
      </w:r>
    </w:p>
    <w:p w14:paraId="68C3050A" w14:textId="77777777" w:rsidR="007558B5" w:rsidRDefault="00000000">
      <w:pPr>
        <w:jc w:val="center"/>
        <w:rPr>
          <w:b/>
          <w:bCs/>
          <w:szCs w:val="28"/>
          <w:lang w:val="en-GB"/>
        </w:rPr>
      </w:pPr>
      <w:r>
        <w:rPr>
          <w:b/>
          <w:bCs/>
          <w:szCs w:val="28"/>
          <w:lang w:val="en-GB"/>
        </w:rPr>
        <w:t>KIẾN NGHỊ VÀ ĐỀ XUẤT</w:t>
      </w:r>
    </w:p>
    <w:p w14:paraId="1CA546A6" w14:textId="52F8164A" w:rsidR="007558B5" w:rsidRPr="00CA342B" w:rsidRDefault="00CA342B" w:rsidP="00B95072">
      <w:pPr>
        <w:pStyle w:val="ColorfulList-Accent11"/>
        <w:adjustRightInd w:val="0"/>
        <w:snapToGrid w:val="0"/>
        <w:spacing w:before="120" w:after="120" w:line="360" w:lineRule="exact"/>
        <w:ind w:left="0" w:firstLine="567"/>
        <w:jc w:val="both"/>
        <w:rPr>
          <w:i/>
          <w:iCs/>
          <w:szCs w:val="28"/>
        </w:rPr>
      </w:pPr>
      <w:r>
        <w:rPr>
          <w:b/>
          <w:bCs/>
          <w:szCs w:val="28"/>
        </w:rPr>
        <w:t>1</w:t>
      </w:r>
      <w:r w:rsidR="00000000">
        <w:rPr>
          <w:b/>
          <w:bCs/>
          <w:szCs w:val="28"/>
        </w:rPr>
        <w:t>. Về quy hoạch; quản lý xây dựng; quản lý chiếu sáng đô thị</w:t>
      </w:r>
      <w:r w:rsidRPr="00CA342B">
        <w:rPr>
          <w:szCs w:val="28"/>
        </w:rPr>
        <w:t>:</w:t>
      </w:r>
      <w:r>
        <w:rPr>
          <w:b/>
          <w:bCs/>
          <w:szCs w:val="28"/>
        </w:rPr>
        <w:t xml:space="preserve"> </w:t>
      </w:r>
      <w:r w:rsidRPr="00CA342B">
        <w:rPr>
          <w:i/>
          <w:iCs/>
          <w:szCs w:val="28"/>
        </w:rPr>
        <w:t xml:space="preserve">Kính đề nghị </w:t>
      </w:r>
      <w:r w:rsidRPr="00CA342B">
        <w:rPr>
          <w:i/>
          <w:iCs/>
          <w:spacing w:val="-2"/>
          <w:szCs w:val="28"/>
        </w:rPr>
        <w:t xml:space="preserve">Ủy ban nhân dân tỉnh </w:t>
      </w:r>
      <w:r w:rsidRPr="00CA342B">
        <w:rPr>
          <w:b/>
          <w:bCs/>
          <w:i/>
          <w:iCs/>
          <w:spacing w:val="-2"/>
          <w:szCs w:val="28"/>
          <w:u w:val="single"/>
        </w:rPr>
        <w:t>chỉ đạo Sở Xây dựng</w:t>
      </w:r>
      <w:r w:rsidRPr="00CA342B">
        <w:rPr>
          <w:i/>
          <w:iCs/>
          <w:spacing w:val="-2"/>
          <w:szCs w:val="28"/>
        </w:rPr>
        <w:t>:</w:t>
      </w:r>
    </w:p>
    <w:p w14:paraId="0B940502" w14:textId="35E6F360" w:rsidR="007558B5" w:rsidRDefault="00CA342B" w:rsidP="00B95072">
      <w:pPr>
        <w:pStyle w:val="ColorfulList-Accent11"/>
        <w:adjustRightInd w:val="0"/>
        <w:snapToGrid w:val="0"/>
        <w:spacing w:before="120" w:after="120" w:line="360" w:lineRule="exact"/>
        <w:ind w:left="0" w:firstLine="567"/>
        <w:jc w:val="both"/>
        <w:rPr>
          <w:spacing w:val="-8"/>
          <w:szCs w:val="28"/>
        </w:rPr>
      </w:pPr>
      <w:r>
        <w:rPr>
          <w:b/>
          <w:bCs/>
          <w:spacing w:val="-8"/>
          <w:szCs w:val="28"/>
        </w:rPr>
        <w:t>1.</w:t>
      </w:r>
      <w:r w:rsidR="00000000" w:rsidRPr="00CA342B">
        <w:rPr>
          <w:b/>
          <w:bCs/>
          <w:spacing w:val="-8"/>
          <w:szCs w:val="28"/>
        </w:rPr>
        <w:t>1</w:t>
      </w:r>
      <w:r w:rsidR="00B95072" w:rsidRPr="00CA342B">
        <w:rPr>
          <w:b/>
          <w:bCs/>
          <w:spacing w:val="-8"/>
          <w:szCs w:val="28"/>
        </w:rPr>
        <w:t>.</w:t>
      </w:r>
      <w:r w:rsidR="00000000">
        <w:rPr>
          <w:b/>
          <w:bCs/>
          <w:i/>
          <w:iCs/>
          <w:spacing w:val="-8"/>
          <w:szCs w:val="28"/>
        </w:rPr>
        <w:t xml:space="preserve"> </w:t>
      </w:r>
      <w:r w:rsidR="00000000">
        <w:rPr>
          <w:spacing w:val="-8"/>
          <w:szCs w:val="28"/>
        </w:rPr>
        <w:t>Thực hiện Quyết định số 57/QĐ-UBND ngày 03/02/2026 của UBND tỉnh</w:t>
      </w:r>
      <w:r w:rsidR="00000000">
        <w:rPr>
          <w:spacing w:val="-8"/>
          <w:szCs w:val="28"/>
          <w:vertAlign w:val="superscript"/>
        </w:rPr>
        <w:t>(</w:t>
      </w:r>
      <w:r w:rsidR="00000000">
        <w:rPr>
          <w:rStyle w:val="FootnoteReference"/>
          <w:spacing w:val="-8"/>
          <w:szCs w:val="28"/>
        </w:rPr>
        <w:footnoteReference w:id="57"/>
      </w:r>
      <w:r w:rsidR="00000000">
        <w:rPr>
          <w:spacing w:val="-8"/>
          <w:szCs w:val="28"/>
          <w:vertAlign w:val="superscript"/>
        </w:rPr>
        <w:t>)</w:t>
      </w:r>
      <w:r w:rsidR="00000000">
        <w:rPr>
          <w:spacing w:val="-8"/>
          <w:szCs w:val="28"/>
        </w:rPr>
        <w:t xml:space="preserve">, UBND phường </w:t>
      </w:r>
      <w:r>
        <w:rPr>
          <w:spacing w:val="-8"/>
          <w:szCs w:val="28"/>
        </w:rPr>
        <w:t>đã có văn bản trình</w:t>
      </w:r>
      <w:r w:rsidR="00000000">
        <w:rPr>
          <w:spacing w:val="-8"/>
          <w:szCs w:val="28"/>
        </w:rPr>
        <w:t xml:space="preserve"> Sở Xây dựng xem xét </w:t>
      </w:r>
      <w:r w:rsidR="00000000" w:rsidRPr="00CA342B">
        <w:rPr>
          <w:b/>
          <w:bCs/>
          <w:i/>
          <w:iCs/>
          <w:spacing w:val="-8"/>
          <w:szCs w:val="28"/>
        </w:rPr>
        <w:t>thẩm định, phê duyệt dự toán chi phí lập nhiệm vụ quy hoạch 02 phân khu (A3-1 và B2-1</w:t>
      </w:r>
      <w:r w:rsidR="00000000">
        <w:rPr>
          <w:i/>
          <w:iCs/>
          <w:spacing w:val="-8"/>
          <w:szCs w:val="28"/>
        </w:rPr>
        <w:t>)</w:t>
      </w:r>
      <w:r w:rsidR="00000000">
        <w:rPr>
          <w:spacing w:val="-8"/>
          <w:szCs w:val="28"/>
          <w:vertAlign w:val="superscript"/>
        </w:rPr>
        <w:t>(</w:t>
      </w:r>
      <w:r w:rsidR="00000000">
        <w:rPr>
          <w:rStyle w:val="FootnoteReference"/>
          <w:spacing w:val="-8"/>
          <w:szCs w:val="28"/>
        </w:rPr>
        <w:footnoteReference w:id="58"/>
      </w:r>
      <w:r w:rsidR="00000000">
        <w:rPr>
          <w:spacing w:val="-8"/>
          <w:szCs w:val="28"/>
          <w:vertAlign w:val="superscript"/>
        </w:rPr>
        <w:t>)</w:t>
      </w:r>
      <w:r w:rsidR="00000000">
        <w:rPr>
          <w:spacing w:val="-8"/>
          <w:szCs w:val="28"/>
        </w:rPr>
        <w:t>.</w:t>
      </w:r>
    </w:p>
    <w:p w14:paraId="4890C1C4" w14:textId="1C4ACA89" w:rsidR="007558B5" w:rsidRDefault="00CA342B" w:rsidP="00B95072">
      <w:pPr>
        <w:pStyle w:val="ColorfulList-Accent11"/>
        <w:adjustRightInd w:val="0"/>
        <w:snapToGrid w:val="0"/>
        <w:spacing w:before="120" w:after="120" w:line="360" w:lineRule="exact"/>
        <w:ind w:left="0" w:firstLine="567"/>
        <w:jc w:val="both"/>
        <w:rPr>
          <w:spacing w:val="-2"/>
          <w:szCs w:val="28"/>
        </w:rPr>
      </w:pPr>
      <w:r>
        <w:rPr>
          <w:spacing w:val="-2"/>
          <w:szCs w:val="28"/>
        </w:rPr>
        <w:t xml:space="preserve">Vì vậy, đề nghị </w:t>
      </w:r>
      <w:r w:rsidR="00000000">
        <w:rPr>
          <w:spacing w:val="-2"/>
          <w:szCs w:val="28"/>
        </w:rPr>
        <w:t xml:space="preserve">Sở Xây dựng quan tâm, sớm có ý kiến thẩm định, phê duyệt để </w:t>
      </w:r>
      <w:r w:rsidR="00000000">
        <w:rPr>
          <w:szCs w:val="28"/>
        </w:rPr>
        <w:t>UBND</w:t>
      </w:r>
      <w:r w:rsidR="00000000">
        <w:rPr>
          <w:spacing w:val="-2"/>
          <w:szCs w:val="28"/>
        </w:rPr>
        <w:t xml:space="preserve"> phường có cơ sở tổ chức triển khai lập quy hoạch theo quy định.</w:t>
      </w:r>
    </w:p>
    <w:p w14:paraId="171EFD3A" w14:textId="1BF3A038" w:rsidR="007558B5" w:rsidRDefault="00CA342B" w:rsidP="00B95072">
      <w:pPr>
        <w:pStyle w:val="ColorfulList-Accent11"/>
        <w:adjustRightInd w:val="0"/>
        <w:snapToGrid w:val="0"/>
        <w:spacing w:before="120" w:after="120" w:line="360" w:lineRule="exact"/>
        <w:ind w:left="0" w:firstLine="567"/>
        <w:jc w:val="both"/>
        <w:rPr>
          <w:spacing w:val="-2"/>
          <w:szCs w:val="28"/>
        </w:rPr>
      </w:pPr>
      <w:r>
        <w:rPr>
          <w:b/>
          <w:bCs/>
          <w:spacing w:val="-2"/>
          <w:szCs w:val="28"/>
        </w:rPr>
        <w:t>1.</w:t>
      </w:r>
      <w:r w:rsidRPr="00CA342B">
        <w:rPr>
          <w:b/>
          <w:bCs/>
          <w:spacing w:val="-2"/>
          <w:szCs w:val="28"/>
        </w:rPr>
        <w:t>2.</w:t>
      </w:r>
      <w:r w:rsidR="00000000">
        <w:rPr>
          <w:b/>
          <w:bCs/>
          <w:i/>
          <w:iCs/>
          <w:spacing w:val="-2"/>
          <w:szCs w:val="28"/>
        </w:rPr>
        <w:t xml:space="preserve"> </w:t>
      </w:r>
      <w:r w:rsidRPr="00CA342B">
        <w:rPr>
          <w:spacing w:val="-2"/>
          <w:szCs w:val="28"/>
        </w:rPr>
        <w:t>H</w:t>
      </w:r>
      <w:r w:rsidR="00000000">
        <w:rPr>
          <w:spacing w:val="-2"/>
          <w:szCs w:val="28"/>
        </w:rPr>
        <w:t xml:space="preserve">ướng dẫn cụ thể hoặc điều chỉnh </w:t>
      </w:r>
      <w:r w:rsidR="00000000" w:rsidRPr="00CA342B">
        <w:rPr>
          <w:b/>
          <w:bCs/>
          <w:i/>
          <w:iCs/>
          <w:spacing w:val="-2"/>
          <w:szCs w:val="28"/>
        </w:rPr>
        <w:t>phương án quản lý, vận hành hệ thống chiếu sáng công cộng trên địa bàn</w:t>
      </w:r>
      <w:r w:rsidR="00000000">
        <w:rPr>
          <w:spacing w:val="-2"/>
          <w:szCs w:val="28"/>
        </w:rPr>
        <w:t xml:space="preserve"> để địa phương có cơ sở tổ chức thực hiện thống nhất theo quy định hiện hành</w:t>
      </w:r>
      <w:r w:rsidR="00000000">
        <w:rPr>
          <w:spacing w:val="-4"/>
          <w:szCs w:val="28"/>
          <w:vertAlign w:val="superscript"/>
        </w:rPr>
        <w:t>(</w:t>
      </w:r>
      <w:r w:rsidR="00000000">
        <w:rPr>
          <w:rStyle w:val="FootnoteReference"/>
          <w:spacing w:val="-4"/>
          <w:szCs w:val="28"/>
        </w:rPr>
        <w:footnoteReference w:id="59"/>
      </w:r>
      <w:r w:rsidR="00000000">
        <w:rPr>
          <w:spacing w:val="-4"/>
          <w:szCs w:val="28"/>
          <w:vertAlign w:val="superscript"/>
        </w:rPr>
        <w:t>)</w:t>
      </w:r>
      <w:r w:rsidR="00000000">
        <w:rPr>
          <w:spacing w:val="-2"/>
          <w:szCs w:val="28"/>
        </w:rPr>
        <w:t>.</w:t>
      </w:r>
    </w:p>
    <w:p w14:paraId="122993E9" w14:textId="47095286" w:rsidR="00B95072" w:rsidRDefault="00CA342B" w:rsidP="00B95072">
      <w:pPr>
        <w:pStyle w:val="ColorfulList-Accent11"/>
        <w:adjustRightInd w:val="0"/>
        <w:snapToGrid w:val="0"/>
        <w:spacing w:before="120" w:after="120" w:line="360" w:lineRule="exact"/>
        <w:ind w:left="0" w:firstLine="567"/>
        <w:jc w:val="both"/>
        <w:rPr>
          <w:spacing w:val="-2"/>
          <w:szCs w:val="28"/>
        </w:rPr>
      </w:pPr>
      <w:r>
        <w:rPr>
          <w:b/>
          <w:bCs/>
          <w:spacing w:val="-2"/>
          <w:szCs w:val="28"/>
        </w:rPr>
        <w:t>1.</w:t>
      </w:r>
      <w:r w:rsidRPr="00CA342B">
        <w:rPr>
          <w:b/>
          <w:bCs/>
          <w:spacing w:val="-2"/>
          <w:szCs w:val="28"/>
        </w:rPr>
        <w:t>3.</w:t>
      </w:r>
      <w:r w:rsidR="00000000">
        <w:rPr>
          <w:b/>
          <w:bCs/>
          <w:i/>
          <w:iCs/>
          <w:spacing w:val="-2"/>
          <w:szCs w:val="28"/>
        </w:rPr>
        <w:t xml:space="preserve"> </w:t>
      </w:r>
      <w:r>
        <w:rPr>
          <w:spacing w:val="-2"/>
          <w:szCs w:val="28"/>
        </w:rPr>
        <w:t>X</w:t>
      </w:r>
      <w:r w:rsidR="00B95072" w:rsidRPr="00B95072">
        <w:rPr>
          <w:spacing w:val="-2"/>
          <w:szCs w:val="28"/>
        </w:rPr>
        <w:t xml:space="preserve">em xét, </w:t>
      </w:r>
      <w:r w:rsidR="00B95072" w:rsidRPr="00B95072">
        <w:rPr>
          <w:b/>
          <w:bCs/>
          <w:i/>
          <w:iCs/>
          <w:spacing w:val="-2"/>
          <w:szCs w:val="28"/>
        </w:rPr>
        <w:t>bố trí khu vực phù hợp theo quy hoạch để phục vụ công tác đổ thải, chôn lấp chất thải rắn xây dựng trên địa bàn phường</w:t>
      </w:r>
      <w:r w:rsidR="00B95072">
        <w:rPr>
          <w:spacing w:val="-4"/>
          <w:szCs w:val="28"/>
          <w:vertAlign w:val="superscript"/>
        </w:rPr>
        <w:t>(</w:t>
      </w:r>
      <w:r w:rsidR="00B95072">
        <w:rPr>
          <w:rStyle w:val="FootnoteReference"/>
          <w:spacing w:val="-4"/>
          <w:szCs w:val="28"/>
        </w:rPr>
        <w:footnoteReference w:id="60"/>
      </w:r>
      <w:r w:rsidR="00B95072">
        <w:rPr>
          <w:spacing w:val="-4"/>
          <w:szCs w:val="28"/>
          <w:vertAlign w:val="superscript"/>
        </w:rPr>
        <w:t>)</w:t>
      </w:r>
      <w:r w:rsidR="00B95072" w:rsidRPr="00B95072">
        <w:rPr>
          <w:spacing w:val="-2"/>
          <w:szCs w:val="28"/>
        </w:rPr>
        <w:t>.</w:t>
      </w:r>
    </w:p>
    <w:p w14:paraId="48123EC2" w14:textId="601C098A" w:rsidR="00B95072" w:rsidRPr="00B95072" w:rsidRDefault="00B95072" w:rsidP="00B95072">
      <w:pPr>
        <w:pStyle w:val="ColorfulList-Accent11"/>
        <w:adjustRightInd w:val="0"/>
        <w:snapToGrid w:val="0"/>
        <w:spacing w:before="120" w:after="120" w:line="360" w:lineRule="exact"/>
        <w:ind w:left="0" w:firstLine="567"/>
        <w:jc w:val="both"/>
        <w:rPr>
          <w:spacing w:val="-2"/>
          <w:szCs w:val="28"/>
        </w:rPr>
      </w:pPr>
      <w:r w:rsidRPr="00B95072">
        <w:rPr>
          <w:spacing w:val="-2"/>
          <w:szCs w:val="28"/>
        </w:rPr>
        <w:t xml:space="preserve">Theo kế hoạch năm 2026, UBND phường dự kiến triển khai thi công 08 dự án với khối lượng chất thải rắn xây dựng phát sinh khoảng 23.000 m³. Tuy nhiên, hiện nay trên địa bàn chưa có quy hoạch hoặc vị trí phù hợp để đổ thải, chôn lấp. Việc </w:t>
      </w:r>
      <w:r w:rsidRPr="00B95072">
        <w:rPr>
          <w:spacing w:val="-2"/>
          <w:szCs w:val="28"/>
        </w:rPr>
        <w:lastRenderedPageBreak/>
        <w:t>thiếu khu vực đổ thải tập trung dẫn đến tình trạng đổ thải không đúng quy định, tiềm ẩn nguy cơ gây ô nhiễm môi trường và ảnh hưởng đến công tác quản lý đô thị.</w:t>
      </w:r>
    </w:p>
    <w:p w14:paraId="048F66CA" w14:textId="77777777" w:rsidR="007558B5" w:rsidRDefault="00000000" w:rsidP="00B95072">
      <w:pPr>
        <w:pStyle w:val="ColorfulList-Accent11"/>
        <w:adjustRightInd w:val="0"/>
        <w:snapToGrid w:val="0"/>
        <w:spacing w:before="120" w:after="120" w:line="360" w:lineRule="exact"/>
        <w:ind w:left="0" w:firstLine="567"/>
        <w:jc w:val="both"/>
        <w:rPr>
          <w:b/>
          <w:bCs/>
          <w:szCs w:val="28"/>
        </w:rPr>
      </w:pPr>
      <w:r>
        <w:rPr>
          <w:b/>
          <w:bCs/>
          <w:szCs w:val="28"/>
        </w:rPr>
        <w:t>2. Về quản lý tài sản công</w:t>
      </w:r>
    </w:p>
    <w:p w14:paraId="0C66F3D5" w14:textId="6A88001C" w:rsidR="007558B5" w:rsidRDefault="00CA342B" w:rsidP="00B95072">
      <w:pPr>
        <w:pStyle w:val="ColorfulList-Accent11"/>
        <w:adjustRightInd w:val="0"/>
        <w:snapToGrid w:val="0"/>
        <w:spacing w:before="120" w:after="120" w:line="360" w:lineRule="exact"/>
        <w:ind w:left="0" w:firstLine="567"/>
        <w:jc w:val="both"/>
        <w:rPr>
          <w:spacing w:val="-4"/>
          <w:szCs w:val="28"/>
        </w:rPr>
      </w:pPr>
      <w:r>
        <w:rPr>
          <w:spacing w:val="-4"/>
          <w:szCs w:val="28"/>
        </w:rPr>
        <w:t>Kính đ</w:t>
      </w:r>
      <w:r w:rsidR="00000000">
        <w:rPr>
          <w:spacing w:val="-4"/>
          <w:szCs w:val="28"/>
        </w:rPr>
        <w:t xml:space="preserve">ề nghị </w:t>
      </w:r>
      <w:r w:rsidR="00000000">
        <w:rPr>
          <w:szCs w:val="28"/>
        </w:rPr>
        <w:t>UBND</w:t>
      </w:r>
      <w:r w:rsidR="00000000">
        <w:rPr>
          <w:spacing w:val="-4"/>
          <w:szCs w:val="28"/>
        </w:rPr>
        <w:t xml:space="preserve"> tỉnh chỉ đạo Sở Tài chính có hướng dẫn cụ thể đối với các trường hợp trụ sở, công trình được bàn giao về địa phương quản lý nhưng không có hoặc không còn đầy đủ hồ sơ thiết kế, hồ sơ hoàn công để làm cơ sở xác định diện tích xây dựng và các thông tin kỹ thuật của tài sản phục vụ công tác tổng hợp, báo cáo theo quy định</w:t>
      </w:r>
      <w:r w:rsidR="00000000">
        <w:rPr>
          <w:spacing w:val="-4"/>
          <w:szCs w:val="28"/>
          <w:vertAlign w:val="superscript"/>
        </w:rPr>
        <w:t>(</w:t>
      </w:r>
      <w:r w:rsidR="00000000">
        <w:rPr>
          <w:rStyle w:val="FootnoteReference"/>
          <w:spacing w:val="-4"/>
          <w:szCs w:val="28"/>
        </w:rPr>
        <w:footnoteReference w:id="61"/>
      </w:r>
      <w:r w:rsidR="00000000">
        <w:rPr>
          <w:spacing w:val="-4"/>
          <w:szCs w:val="28"/>
          <w:vertAlign w:val="superscript"/>
        </w:rPr>
        <w:t>)</w:t>
      </w:r>
      <w:r w:rsidR="00000000">
        <w:rPr>
          <w:spacing w:val="-4"/>
          <w:szCs w:val="28"/>
        </w:rPr>
        <w:t>.</w:t>
      </w:r>
    </w:p>
    <w:p w14:paraId="64A4D871" w14:textId="77777777" w:rsidR="007558B5" w:rsidRDefault="00000000" w:rsidP="00B95072">
      <w:pPr>
        <w:pStyle w:val="NormalWeb"/>
        <w:spacing w:before="120" w:beforeAutospacing="0" w:after="120" w:afterAutospacing="0" w:line="360" w:lineRule="exact"/>
        <w:ind w:firstLine="567"/>
        <w:jc w:val="both"/>
        <w:rPr>
          <w:rFonts w:eastAsia="Cambria"/>
          <w:b/>
          <w:bCs/>
          <w:spacing w:val="-2"/>
          <w:sz w:val="28"/>
          <w:szCs w:val="28"/>
        </w:rPr>
      </w:pPr>
      <w:r>
        <w:rPr>
          <w:rFonts w:eastAsia="Cambria"/>
          <w:b/>
          <w:bCs/>
          <w:spacing w:val="-2"/>
          <w:sz w:val="28"/>
          <w:szCs w:val="28"/>
        </w:rPr>
        <w:t xml:space="preserve">3. Về nhu cầu kinh phí đầu tư cải tạo, nâng cấp cơ sở hạ tầng </w:t>
      </w:r>
    </w:p>
    <w:p w14:paraId="23104B62" w14:textId="77777777" w:rsidR="007558B5" w:rsidRDefault="00000000" w:rsidP="00B95072">
      <w:pPr>
        <w:pStyle w:val="NormalWeb"/>
        <w:spacing w:before="120" w:beforeAutospacing="0" w:after="120" w:afterAutospacing="0" w:line="360" w:lineRule="exact"/>
        <w:ind w:firstLine="567"/>
        <w:jc w:val="both"/>
        <w:rPr>
          <w:sz w:val="28"/>
          <w:szCs w:val="28"/>
        </w:rPr>
      </w:pPr>
      <w:r>
        <w:rPr>
          <w:sz w:val="28"/>
          <w:szCs w:val="28"/>
        </w:rPr>
        <w:t xml:space="preserve">Hiện nay, trên địa bàn phường có nhiều hạng mục hạ tầng kỹ thuật và công trình công cộng cần được duy tu, sửa chữa hoặc đầu tư cải tạo, nâng cấp nhằm bảo đảm an toàn và phục vụ nhu cầu sinh hoạt của Nhân dân, góp phần chỉnh trang đô thị. Tuy nhiên, </w:t>
      </w:r>
      <w:r>
        <w:rPr>
          <w:i/>
          <w:iCs/>
          <w:sz w:val="28"/>
          <w:szCs w:val="28"/>
          <w:u w:val="single"/>
        </w:rPr>
        <w:t xml:space="preserve">khả năng nguồn lực của địa phương còn hạn chế, chưa thể cân đối, bố trí đủ kinh phí thực hiện các hạng mục </w:t>
      </w:r>
      <w:r>
        <w:rPr>
          <w:sz w:val="28"/>
          <w:szCs w:val="28"/>
        </w:rPr>
        <w:t>nêu trên.</w:t>
      </w:r>
    </w:p>
    <w:p w14:paraId="4328AA65" w14:textId="17DCD14C" w:rsidR="007558B5" w:rsidRDefault="00000000" w:rsidP="00B95072">
      <w:pPr>
        <w:pStyle w:val="NormalWeb"/>
        <w:spacing w:before="120" w:beforeAutospacing="0" w:after="120" w:afterAutospacing="0" w:line="360" w:lineRule="exact"/>
        <w:ind w:firstLine="567"/>
        <w:jc w:val="both"/>
        <w:rPr>
          <w:sz w:val="28"/>
          <w:szCs w:val="28"/>
        </w:rPr>
      </w:pPr>
      <w:r>
        <w:rPr>
          <w:sz w:val="28"/>
          <w:szCs w:val="28"/>
        </w:rPr>
        <w:t>Do đó, UBND phường kính đề nghị UBND tỉnh</w:t>
      </w:r>
      <w:r w:rsidR="00CA342B">
        <w:rPr>
          <w:sz w:val="28"/>
          <w:szCs w:val="28"/>
        </w:rPr>
        <w:t xml:space="preserve"> </w:t>
      </w:r>
      <w:r w:rsidR="00CA342B" w:rsidRPr="00CA342B">
        <w:rPr>
          <w:i/>
          <w:iCs/>
          <w:sz w:val="28"/>
          <w:szCs w:val="28"/>
          <w:u w:val="single"/>
        </w:rPr>
        <w:t>chỉ đạo Sở Tài chính</w:t>
      </w:r>
      <w:r>
        <w:rPr>
          <w:b/>
          <w:bCs/>
          <w:sz w:val="28"/>
          <w:szCs w:val="28"/>
        </w:rPr>
        <w:t xml:space="preserve"> </w:t>
      </w:r>
      <w:r>
        <w:rPr>
          <w:i/>
          <w:iCs/>
          <w:sz w:val="28"/>
          <w:szCs w:val="28"/>
          <w:u w:val="single"/>
        </w:rPr>
        <w:t>quan tâm, hỗ trợ kinh phí</w:t>
      </w:r>
      <w:r>
        <w:rPr>
          <w:sz w:val="28"/>
          <w:szCs w:val="28"/>
        </w:rPr>
        <w:t xml:space="preserve"> để địa phương triển khai thực hiện một số nội dung cụ thể như sau:</w:t>
      </w:r>
    </w:p>
    <w:p w14:paraId="0A1DBC96" w14:textId="2A625AD5" w:rsidR="007558B5" w:rsidRDefault="00CA342B" w:rsidP="00B95072">
      <w:pPr>
        <w:pStyle w:val="NormalWeb"/>
        <w:spacing w:before="120" w:beforeAutospacing="0" w:after="120" w:afterAutospacing="0" w:line="360" w:lineRule="exact"/>
        <w:ind w:firstLine="567"/>
        <w:jc w:val="both"/>
        <w:rPr>
          <w:sz w:val="28"/>
          <w:szCs w:val="28"/>
        </w:rPr>
      </w:pPr>
      <w:r>
        <w:rPr>
          <w:b/>
          <w:bCs/>
          <w:sz w:val="28"/>
          <w:szCs w:val="28"/>
        </w:rPr>
        <w:t>3.</w:t>
      </w:r>
      <w:r w:rsidR="00000000">
        <w:rPr>
          <w:b/>
          <w:bCs/>
          <w:sz w:val="28"/>
          <w:szCs w:val="28"/>
        </w:rPr>
        <w:t>1</w:t>
      </w:r>
      <w:r>
        <w:rPr>
          <w:b/>
          <w:bCs/>
          <w:sz w:val="28"/>
          <w:szCs w:val="28"/>
        </w:rPr>
        <w:t>.</w:t>
      </w:r>
      <w:r w:rsidR="00000000">
        <w:rPr>
          <w:sz w:val="28"/>
          <w:szCs w:val="28"/>
        </w:rPr>
        <w:t xml:space="preserve"> Hỗ trợ kinh phí </w:t>
      </w:r>
      <w:r w:rsidR="00000000">
        <w:rPr>
          <w:b/>
          <w:bCs/>
          <w:i/>
          <w:iCs/>
          <w:sz w:val="28"/>
          <w:szCs w:val="28"/>
        </w:rPr>
        <w:t>duy tu, sửa chữa, thay thế hệ thống biển báo giao thông và tấm đan trên các tuyến đường</w:t>
      </w:r>
      <w:r w:rsidR="00000000">
        <w:rPr>
          <w:sz w:val="28"/>
          <w:szCs w:val="28"/>
        </w:rPr>
        <w:t xml:space="preserve"> trên địa bàn, nhu cầu kinh phí đề nghị hỗ trợ khoảng </w:t>
      </w:r>
      <w:r w:rsidR="00000000">
        <w:rPr>
          <w:b/>
          <w:bCs/>
          <w:i/>
          <w:iCs/>
          <w:sz w:val="28"/>
          <w:szCs w:val="28"/>
        </w:rPr>
        <w:t>03 tỷ đồng</w:t>
      </w:r>
      <w:r w:rsidR="00000000">
        <w:rPr>
          <w:spacing w:val="-4"/>
          <w:sz w:val="28"/>
          <w:szCs w:val="28"/>
          <w:vertAlign w:val="superscript"/>
        </w:rPr>
        <w:t>(</w:t>
      </w:r>
      <w:r w:rsidR="00000000">
        <w:rPr>
          <w:rStyle w:val="FootnoteReference"/>
          <w:spacing w:val="-4"/>
          <w:sz w:val="28"/>
          <w:szCs w:val="28"/>
        </w:rPr>
        <w:footnoteReference w:id="62"/>
      </w:r>
      <w:r w:rsidR="00000000">
        <w:rPr>
          <w:spacing w:val="-4"/>
          <w:sz w:val="28"/>
          <w:szCs w:val="28"/>
          <w:vertAlign w:val="superscript"/>
        </w:rPr>
        <w:t>)</w:t>
      </w:r>
      <w:r w:rsidR="00000000">
        <w:rPr>
          <w:sz w:val="28"/>
          <w:szCs w:val="28"/>
        </w:rPr>
        <w:t>.</w:t>
      </w:r>
    </w:p>
    <w:p w14:paraId="31D87C71" w14:textId="23353B9F" w:rsidR="007558B5" w:rsidRDefault="00CA342B" w:rsidP="00B95072">
      <w:pPr>
        <w:pStyle w:val="NormalWeb"/>
        <w:spacing w:before="120" w:beforeAutospacing="0" w:after="120" w:afterAutospacing="0" w:line="360" w:lineRule="exact"/>
        <w:ind w:firstLine="567"/>
        <w:jc w:val="both"/>
        <w:rPr>
          <w:sz w:val="28"/>
          <w:szCs w:val="28"/>
        </w:rPr>
      </w:pPr>
      <w:r>
        <w:rPr>
          <w:rStyle w:val="Strong"/>
          <w:sz w:val="28"/>
          <w:szCs w:val="28"/>
        </w:rPr>
        <w:t>3.</w:t>
      </w:r>
      <w:r w:rsidR="00000000">
        <w:rPr>
          <w:rStyle w:val="Strong"/>
          <w:sz w:val="28"/>
          <w:szCs w:val="28"/>
        </w:rPr>
        <w:t>2</w:t>
      </w:r>
      <w:r>
        <w:rPr>
          <w:rStyle w:val="Strong"/>
          <w:sz w:val="28"/>
          <w:szCs w:val="28"/>
        </w:rPr>
        <w:t>.</w:t>
      </w:r>
      <w:r w:rsidR="00000000">
        <w:rPr>
          <w:rStyle w:val="Strong"/>
          <w:b w:val="0"/>
          <w:bCs w:val="0"/>
          <w:sz w:val="28"/>
          <w:szCs w:val="28"/>
        </w:rPr>
        <w:t xml:space="preserve"> </w:t>
      </w:r>
      <w:r w:rsidR="00000000">
        <w:rPr>
          <w:sz w:val="28"/>
          <w:szCs w:val="28"/>
        </w:rPr>
        <w:t xml:space="preserve">Hỗ trợ kinh phí thực hiện </w:t>
      </w:r>
      <w:r w:rsidR="00000000">
        <w:rPr>
          <w:b/>
          <w:bCs/>
          <w:i/>
          <w:iCs/>
          <w:sz w:val="28"/>
          <w:szCs w:val="28"/>
        </w:rPr>
        <w:t>Dự án Nâng cấp, cải tạo mở rộng Công viên Quang Trung, phường Kon Tum</w:t>
      </w:r>
      <w:r w:rsidR="00000000">
        <w:rPr>
          <w:sz w:val="28"/>
          <w:szCs w:val="28"/>
        </w:rPr>
        <w:t xml:space="preserve">, với tổng mức đầu tư dự kiến khoảng </w:t>
      </w:r>
      <w:r w:rsidR="00000000">
        <w:rPr>
          <w:b/>
          <w:bCs/>
          <w:sz w:val="28"/>
          <w:szCs w:val="28"/>
        </w:rPr>
        <w:t>19,9 tỷ đồng</w:t>
      </w:r>
      <w:r w:rsidR="00000000">
        <w:rPr>
          <w:sz w:val="28"/>
          <w:szCs w:val="28"/>
        </w:rPr>
        <w:t>, nhằm chỉnh trang đô thị và nâng cao hiệu quả quản lý, sử dụng tài sản công trên địa bàn</w:t>
      </w:r>
      <w:r w:rsidR="00000000">
        <w:rPr>
          <w:spacing w:val="-4"/>
          <w:sz w:val="28"/>
          <w:szCs w:val="28"/>
          <w:vertAlign w:val="superscript"/>
        </w:rPr>
        <w:t>(</w:t>
      </w:r>
      <w:r w:rsidR="00000000">
        <w:rPr>
          <w:rStyle w:val="FootnoteReference"/>
          <w:spacing w:val="-4"/>
          <w:sz w:val="28"/>
          <w:szCs w:val="28"/>
        </w:rPr>
        <w:footnoteReference w:id="63"/>
      </w:r>
      <w:r w:rsidR="00000000">
        <w:rPr>
          <w:spacing w:val="-4"/>
          <w:sz w:val="28"/>
          <w:szCs w:val="28"/>
          <w:vertAlign w:val="superscript"/>
        </w:rPr>
        <w:t>)</w:t>
      </w:r>
      <w:r w:rsidR="00000000">
        <w:rPr>
          <w:spacing w:val="-4"/>
          <w:sz w:val="28"/>
          <w:szCs w:val="28"/>
        </w:rPr>
        <w:t xml:space="preserve">, </w:t>
      </w:r>
      <w:r w:rsidR="00000000">
        <w:rPr>
          <w:sz w:val="28"/>
          <w:szCs w:val="28"/>
        </w:rPr>
        <w:t xml:space="preserve">nhu cầu kinh phí đề nghị hỗ trợ khoảng </w:t>
      </w:r>
      <w:r w:rsidR="00000000">
        <w:rPr>
          <w:b/>
          <w:bCs/>
          <w:i/>
          <w:iCs/>
          <w:sz w:val="28"/>
          <w:szCs w:val="28"/>
        </w:rPr>
        <w:t>10 tỷ đồng</w:t>
      </w:r>
      <w:r w:rsidR="00000000">
        <w:rPr>
          <w:sz w:val="28"/>
          <w:szCs w:val="28"/>
        </w:rPr>
        <w:t xml:space="preserve">. </w:t>
      </w:r>
    </w:p>
    <w:p w14:paraId="592ACC7F" w14:textId="5CD05345" w:rsidR="007558B5" w:rsidRDefault="00000000" w:rsidP="00B95072">
      <w:pPr>
        <w:pStyle w:val="NormalWeb"/>
        <w:spacing w:before="120" w:beforeAutospacing="0" w:after="120" w:afterAutospacing="0" w:line="360" w:lineRule="exact"/>
        <w:ind w:firstLine="567"/>
        <w:jc w:val="both"/>
        <w:rPr>
          <w:sz w:val="28"/>
          <w:szCs w:val="28"/>
        </w:rPr>
      </w:pPr>
      <w:r>
        <w:rPr>
          <w:b/>
          <w:bCs/>
          <w:sz w:val="28"/>
          <w:szCs w:val="28"/>
        </w:rPr>
        <w:t>3</w:t>
      </w:r>
      <w:r w:rsidR="00CA342B">
        <w:rPr>
          <w:b/>
          <w:bCs/>
          <w:sz w:val="28"/>
          <w:szCs w:val="28"/>
        </w:rPr>
        <w:t>.3</w:t>
      </w:r>
      <w:r>
        <w:rPr>
          <w:sz w:val="28"/>
          <w:szCs w:val="28"/>
        </w:rPr>
        <w:t xml:space="preserve"> Xem xét, cho chủ trương và hỗ trợ kinh phí cấp tỉnh để địa phương triển khai thực hiện </w:t>
      </w:r>
      <w:r>
        <w:rPr>
          <w:b/>
          <w:bCs/>
          <w:i/>
          <w:iCs/>
          <w:sz w:val="28"/>
          <w:szCs w:val="28"/>
        </w:rPr>
        <w:t>Dự án: nâng cấp, cải tạo công viên kết hợp bãi đậu xe tại khu vực đường Bà Triệu và Lê Hồng Phong</w:t>
      </w:r>
      <w:r>
        <w:rPr>
          <w:sz w:val="28"/>
          <w:szCs w:val="28"/>
        </w:rPr>
        <w:t xml:space="preserve">. Dự kiến nhu cầu kinh phí khoảng </w:t>
      </w:r>
      <w:r>
        <w:rPr>
          <w:b/>
          <w:bCs/>
          <w:sz w:val="28"/>
          <w:szCs w:val="28"/>
        </w:rPr>
        <w:t>12 tỷ</w:t>
      </w:r>
      <w:r>
        <w:rPr>
          <w:sz w:val="28"/>
          <w:szCs w:val="28"/>
        </w:rPr>
        <w:t xml:space="preserve"> </w:t>
      </w:r>
      <w:r>
        <w:rPr>
          <w:b/>
          <w:bCs/>
          <w:sz w:val="28"/>
          <w:szCs w:val="28"/>
        </w:rPr>
        <w:lastRenderedPageBreak/>
        <w:t>đồng</w:t>
      </w:r>
      <w:r>
        <w:rPr>
          <w:sz w:val="28"/>
          <w:szCs w:val="28"/>
        </w:rPr>
        <w:t>, nhằm phục vụ nhu cầu sinh hoạt cộng đồng của Nhân dân và góp phần chỉnh trang đô thị trên địa bàn</w:t>
      </w:r>
      <w:r>
        <w:rPr>
          <w:spacing w:val="-4"/>
          <w:sz w:val="28"/>
          <w:szCs w:val="28"/>
          <w:vertAlign w:val="superscript"/>
        </w:rPr>
        <w:t>(</w:t>
      </w:r>
      <w:r>
        <w:rPr>
          <w:rStyle w:val="FootnoteReference"/>
          <w:spacing w:val="-4"/>
          <w:sz w:val="28"/>
          <w:szCs w:val="28"/>
        </w:rPr>
        <w:footnoteReference w:id="64"/>
      </w:r>
      <w:r>
        <w:rPr>
          <w:spacing w:val="-4"/>
          <w:sz w:val="28"/>
          <w:szCs w:val="28"/>
          <w:vertAlign w:val="superscript"/>
        </w:rPr>
        <w:t>)</w:t>
      </w:r>
      <w:r>
        <w:rPr>
          <w:sz w:val="28"/>
          <w:szCs w:val="28"/>
        </w:rPr>
        <w:t>.</w:t>
      </w:r>
    </w:p>
    <w:p w14:paraId="56F65700" w14:textId="77777777" w:rsidR="002833FD" w:rsidRDefault="002833FD" w:rsidP="002833FD">
      <w:pPr>
        <w:pStyle w:val="NormalWeb"/>
        <w:spacing w:before="120" w:beforeAutospacing="0" w:after="120" w:afterAutospacing="0" w:line="360" w:lineRule="exact"/>
        <w:ind w:firstLine="567"/>
        <w:jc w:val="both"/>
        <w:rPr>
          <w:sz w:val="28"/>
          <w:szCs w:val="28"/>
        </w:rPr>
      </w:pPr>
      <w:r>
        <w:rPr>
          <w:b/>
          <w:bCs/>
          <w:sz w:val="28"/>
          <w:szCs w:val="28"/>
        </w:rPr>
        <w:t>3.</w:t>
      </w:r>
      <w:r w:rsidR="00000000">
        <w:rPr>
          <w:b/>
          <w:bCs/>
          <w:sz w:val="28"/>
          <w:szCs w:val="28"/>
        </w:rPr>
        <w:t>4</w:t>
      </w:r>
      <w:r>
        <w:rPr>
          <w:b/>
          <w:bCs/>
          <w:sz w:val="28"/>
          <w:szCs w:val="28"/>
        </w:rPr>
        <w:t>.</w:t>
      </w:r>
      <w:r w:rsidR="00000000">
        <w:rPr>
          <w:sz w:val="28"/>
          <w:szCs w:val="28"/>
        </w:rPr>
        <w:t xml:space="preserve"> Hỗ trợ kinh phí </w:t>
      </w:r>
      <w:r w:rsidR="00000000">
        <w:rPr>
          <w:b/>
          <w:bCs/>
          <w:i/>
          <w:iCs/>
          <w:sz w:val="28"/>
          <w:szCs w:val="28"/>
        </w:rPr>
        <w:t>sửa chữa nâng cấp Quảng trường 16/3</w:t>
      </w:r>
      <w:r w:rsidR="00000000">
        <w:rPr>
          <w:sz w:val="28"/>
          <w:szCs w:val="28"/>
        </w:rPr>
        <w:t xml:space="preserve">, nhu cầu kinh phí đề nghị hỗ trợ khoảng </w:t>
      </w:r>
      <w:r w:rsidR="00000000">
        <w:rPr>
          <w:b/>
          <w:bCs/>
          <w:i/>
          <w:iCs/>
          <w:sz w:val="28"/>
          <w:szCs w:val="28"/>
        </w:rPr>
        <w:t>5,5 tỷ đồng</w:t>
      </w:r>
      <w:r w:rsidR="00000000">
        <w:rPr>
          <w:spacing w:val="-4"/>
          <w:sz w:val="28"/>
          <w:szCs w:val="28"/>
          <w:vertAlign w:val="superscript"/>
        </w:rPr>
        <w:t>(</w:t>
      </w:r>
      <w:r w:rsidR="00000000">
        <w:rPr>
          <w:rStyle w:val="FootnoteReference"/>
          <w:spacing w:val="-4"/>
          <w:sz w:val="28"/>
          <w:szCs w:val="28"/>
        </w:rPr>
        <w:footnoteReference w:id="65"/>
      </w:r>
      <w:r w:rsidR="00000000">
        <w:rPr>
          <w:spacing w:val="-4"/>
          <w:sz w:val="28"/>
          <w:szCs w:val="28"/>
          <w:vertAlign w:val="superscript"/>
        </w:rPr>
        <w:t>)</w:t>
      </w:r>
      <w:r w:rsidR="00000000">
        <w:rPr>
          <w:sz w:val="28"/>
          <w:szCs w:val="28"/>
        </w:rPr>
        <w:t>.</w:t>
      </w:r>
    </w:p>
    <w:p w14:paraId="02EFB424" w14:textId="0EA7D07F" w:rsidR="007558B5" w:rsidRDefault="002833FD" w:rsidP="002833FD">
      <w:pPr>
        <w:pStyle w:val="NormalWeb"/>
        <w:spacing w:before="120" w:beforeAutospacing="0" w:after="120" w:afterAutospacing="0" w:line="360" w:lineRule="exact"/>
        <w:ind w:firstLine="567"/>
        <w:jc w:val="both"/>
        <w:rPr>
          <w:sz w:val="28"/>
          <w:szCs w:val="28"/>
        </w:rPr>
      </w:pPr>
      <w:r>
        <w:rPr>
          <w:rStyle w:val="Strong"/>
          <w:sz w:val="28"/>
          <w:szCs w:val="28"/>
        </w:rPr>
        <w:t>3.</w:t>
      </w:r>
      <w:r w:rsidR="00000000">
        <w:rPr>
          <w:rStyle w:val="Strong"/>
          <w:sz w:val="28"/>
          <w:szCs w:val="28"/>
        </w:rPr>
        <w:t>5</w:t>
      </w:r>
      <w:r>
        <w:rPr>
          <w:rStyle w:val="Strong"/>
          <w:sz w:val="28"/>
          <w:szCs w:val="28"/>
        </w:rPr>
        <w:t>.</w:t>
      </w:r>
      <w:r w:rsidR="00000000">
        <w:rPr>
          <w:rStyle w:val="Strong"/>
          <w:b w:val="0"/>
          <w:bCs w:val="0"/>
          <w:sz w:val="28"/>
          <w:szCs w:val="28"/>
        </w:rPr>
        <w:t xml:space="preserve"> </w:t>
      </w:r>
      <w:r w:rsidR="00000000">
        <w:rPr>
          <w:sz w:val="28"/>
          <w:szCs w:val="28"/>
        </w:rPr>
        <w:t xml:space="preserve">Hỗ trợ kinh phí </w:t>
      </w:r>
      <w:r w:rsidR="00000000">
        <w:rPr>
          <w:b/>
          <w:bCs/>
          <w:i/>
          <w:iCs/>
          <w:sz w:val="28"/>
          <w:szCs w:val="28"/>
        </w:rPr>
        <w:t>đầu tư, nâng cấp các trường học trên địa bàn</w:t>
      </w:r>
      <w:r w:rsidR="00000000">
        <w:rPr>
          <w:sz w:val="28"/>
          <w:szCs w:val="28"/>
        </w:rPr>
        <w:t>, nhằm bảo đảm điều kiện cơ sở vật chất phục vụ công tác dạy và học</w:t>
      </w:r>
      <w:r w:rsidR="00000000">
        <w:rPr>
          <w:spacing w:val="-4"/>
          <w:sz w:val="28"/>
          <w:szCs w:val="28"/>
          <w:vertAlign w:val="superscript"/>
        </w:rPr>
        <w:t>(</w:t>
      </w:r>
      <w:r w:rsidR="00000000">
        <w:rPr>
          <w:rStyle w:val="FootnoteReference"/>
          <w:spacing w:val="-4"/>
          <w:sz w:val="28"/>
          <w:szCs w:val="28"/>
        </w:rPr>
        <w:footnoteReference w:id="66"/>
      </w:r>
      <w:r w:rsidR="00000000">
        <w:rPr>
          <w:spacing w:val="-4"/>
          <w:sz w:val="28"/>
          <w:szCs w:val="28"/>
          <w:vertAlign w:val="superscript"/>
        </w:rPr>
        <w:t>)</w:t>
      </w:r>
      <w:r w:rsidR="00000000">
        <w:rPr>
          <w:sz w:val="28"/>
          <w:szCs w:val="28"/>
        </w:rPr>
        <w:t xml:space="preserve">. </w:t>
      </w:r>
    </w:p>
    <w:p w14:paraId="40DE6D58" w14:textId="77777777" w:rsidR="007558B5" w:rsidRDefault="00000000" w:rsidP="00B95072">
      <w:pPr>
        <w:pStyle w:val="NormalWeb"/>
        <w:spacing w:before="120" w:beforeAutospacing="0" w:after="120" w:afterAutospacing="0" w:line="360" w:lineRule="exact"/>
        <w:ind w:firstLine="567"/>
        <w:jc w:val="both"/>
        <w:rPr>
          <w:rStyle w:val="Strong"/>
          <w:b w:val="0"/>
          <w:bCs w:val="0"/>
          <w:sz w:val="28"/>
          <w:szCs w:val="28"/>
        </w:rPr>
      </w:pPr>
      <w:r>
        <w:rPr>
          <w:rStyle w:val="Strong"/>
          <w:sz w:val="28"/>
          <w:szCs w:val="28"/>
        </w:rPr>
        <w:t>4. Về giao số lượng người làm việc theo chế độ hợp đồng tại các cơ sở giáo dục công lập</w:t>
      </w:r>
    </w:p>
    <w:p w14:paraId="30159F84" w14:textId="77777777" w:rsidR="007558B5" w:rsidRDefault="00000000" w:rsidP="00B95072">
      <w:pPr>
        <w:pStyle w:val="NormalWeb"/>
        <w:spacing w:before="120" w:beforeAutospacing="0" w:after="120" w:afterAutospacing="0" w:line="360" w:lineRule="exact"/>
        <w:ind w:firstLine="567"/>
        <w:jc w:val="both"/>
        <w:rPr>
          <w:sz w:val="28"/>
          <w:szCs w:val="28"/>
        </w:rPr>
      </w:pPr>
      <w:r>
        <w:rPr>
          <w:sz w:val="28"/>
          <w:szCs w:val="28"/>
        </w:rPr>
        <w:t>Đề nghị UBND tỉnh chỉ đạo Sở Nội vụ tham mưu trình HĐND tỉnh xem xét, quyết định giao số lượng người làm việc theo chế độ hợp đồng tại các cơ sở giáo dục công lập cho các địa phương theo quy định tại Nghị định 111/2022/NĐ-CP ngày 30/12/2022 của Chính phủ</w:t>
      </w:r>
      <w:r>
        <w:rPr>
          <w:spacing w:val="-4"/>
          <w:sz w:val="28"/>
          <w:szCs w:val="28"/>
          <w:vertAlign w:val="superscript"/>
        </w:rPr>
        <w:t>(</w:t>
      </w:r>
      <w:r>
        <w:rPr>
          <w:rStyle w:val="FootnoteReference"/>
          <w:spacing w:val="-4"/>
          <w:sz w:val="28"/>
          <w:szCs w:val="28"/>
        </w:rPr>
        <w:footnoteReference w:id="67"/>
      </w:r>
      <w:r>
        <w:rPr>
          <w:spacing w:val="-4"/>
          <w:sz w:val="28"/>
          <w:szCs w:val="28"/>
          <w:vertAlign w:val="superscript"/>
        </w:rPr>
        <w:t>)</w:t>
      </w:r>
      <w:r>
        <w:rPr>
          <w:sz w:val="28"/>
          <w:szCs w:val="28"/>
        </w:rPr>
        <w:t>.</w:t>
      </w:r>
    </w:p>
    <w:p w14:paraId="48954D90" w14:textId="77777777" w:rsidR="007558B5" w:rsidRDefault="00000000">
      <w:r>
        <w:rPr>
          <w:szCs w:val="28"/>
        </w:rPr>
        <w:t xml:space="preserve">Trên đây là báo cáo </w:t>
      </w:r>
      <w:r>
        <w:rPr>
          <w:szCs w:val="28"/>
          <w:lang w:val="nl-NL"/>
        </w:rPr>
        <w:t>tình hình thực hiện Kế hoạch phát triển kinh tế - xã hội, đảm bảo quốc phòng, an ninh năm 2025; nhiệm vụ, giải pháp trọng tâm năm 2026</w:t>
      </w:r>
      <w:r>
        <w:rPr>
          <w:szCs w:val="28"/>
        </w:rPr>
        <w:t xml:space="preserve"> của Ủy ban nhân dân phường Kon Tum./.</w:t>
      </w:r>
    </w:p>
    <w:tbl>
      <w:tblPr>
        <w:tblW w:w="9072" w:type="dxa"/>
        <w:tblInd w:w="108" w:type="dxa"/>
        <w:tblLook w:val="04A0" w:firstRow="1" w:lastRow="0" w:firstColumn="1" w:lastColumn="0" w:noHBand="0" w:noVBand="1"/>
      </w:tblPr>
      <w:tblGrid>
        <w:gridCol w:w="4678"/>
        <w:gridCol w:w="4394"/>
      </w:tblGrid>
      <w:tr w:rsidR="007558B5" w14:paraId="2C168A4B" w14:textId="77777777">
        <w:trPr>
          <w:trHeight w:val="1839"/>
        </w:trPr>
        <w:tc>
          <w:tcPr>
            <w:tcW w:w="4678" w:type="dxa"/>
          </w:tcPr>
          <w:p w14:paraId="22CD7983" w14:textId="77777777" w:rsidR="007558B5" w:rsidRDefault="00000000">
            <w:pPr>
              <w:spacing w:before="0" w:after="0"/>
              <w:ind w:firstLine="0"/>
              <w:jc w:val="left"/>
              <w:rPr>
                <w:b/>
                <w:sz w:val="24"/>
                <w:lang w:val="af-ZA"/>
              </w:rPr>
            </w:pPr>
            <w:r>
              <w:rPr>
                <w:b/>
                <w:i/>
                <w:sz w:val="24"/>
                <w:lang w:val="af-ZA"/>
              </w:rPr>
              <w:t>Nơi nhận:</w:t>
            </w:r>
          </w:p>
          <w:p w14:paraId="3FBB5528" w14:textId="77777777" w:rsidR="007558B5" w:rsidRDefault="00000000">
            <w:pPr>
              <w:tabs>
                <w:tab w:val="left" w:pos="3030"/>
              </w:tabs>
              <w:spacing w:before="0" w:after="0"/>
              <w:ind w:firstLine="0"/>
              <w:jc w:val="left"/>
              <w:rPr>
                <w:rFonts w:eastAsia="Times New Roman"/>
                <w:sz w:val="22"/>
                <w:lang w:val="af-ZA" w:bidi="en-US"/>
              </w:rPr>
            </w:pPr>
            <w:r>
              <w:rPr>
                <w:rFonts w:eastAsia="Times New Roman"/>
                <w:sz w:val="22"/>
                <w:lang w:val="af-ZA" w:bidi="en-US"/>
              </w:rPr>
              <w:t>- Ủy ban nhân dân tỉnh (b/c);</w:t>
            </w:r>
          </w:p>
          <w:p w14:paraId="10BEACB6" w14:textId="77777777" w:rsidR="007558B5" w:rsidRDefault="00000000">
            <w:pPr>
              <w:tabs>
                <w:tab w:val="left" w:pos="3030"/>
              </w:tabs>
              <w:spacing w:before="0" w:after="0"/>
              <w:ind w:firstLine="0"/>
              <w:jc w:val="left"/>
              <w:rPr>
                <w:rFonts w:eastAsia="Times New Roman"/>
                <w:sz w:val="22"/>
                <w:lang w:val="af-ZA" w:bidi="en-US"/>
              </w:rPr>
            </w:pPr>
            <w:r>
              <w:rPr>
                <w:rFonts w:eastAsia="Times New Roman"/>
                <w:sz w:val="22"/>
                <w:lang w:val="af-ZA" w:bidi="en-US"/>
              </w:rPr>
              <w:t xml:space="preserve">- Sở Tài chính (b/c); </w:t>
            </w:r>
          </w:p>
          <w:p w14:paraId="7DF47909" w14:textId="77777777" w:rsidR="007558B5" w:rsidRDefault="00000000">
            <w:pPr>
              <w:tabs>
                <w:tab w:val="left" w:pos="3030"/>
              </w:tabs>
              <w:spacing w:before="0" w:after="0"/>
              <w:ind w:firstLine="0"/>
              <w:jc w:val="left"/>
              <w:rPr>
                <w:rFonts w:eastAsia="Times New Roman"/>
                <w:sz w:val="22"/>
                <w:lang w:val="af-ZA" w:bidi="en-US"/>
              </w:rPr>
            </w:pPr>
            <w:r>
              <w:rPr>
                <w:rFonts w:eastAsia="Times New Roman"/>
                <w:sz w:val="22"/>
                <w:lang w:val="af-ZA" w:bidi="en-US"/>
              </w:rPr>
              <w:t>- Thường trực Đảng ủy phường (b/c);</w:t>
            </w:r>
          </w:p>
          <w:p w14:paraId="26D453F2" w14:textId="77777777" w:rsidR="007558B5" w:rsidRDefault="00000000">
            <w:pPr>
              <w:tabs>
                <w:tab w:val="left" w:pos="3030"/>
              </w:tabs>
              <w:spacing w:before="0" w:after="0"/>
              <w:ind w:firstLine="0"/>
              <w:jc w:val="left"/>
              <w:rPr>
                <w:rFonts w:eastAsia="Times New Roman"/>
                <w:sz w:val="22"/>
                <w:lang w:val="af-ZA" w:bidi="en-US"/>
              </w:rPr>
            </w:pPr>
            <w:r>
              <w:rPr>
                <w:rFonts w:eastAsia="Times New Roman"/>
                <w:sz w:val="22"/>
                <w:lang w:val="af-ZA" w:bidi="en-US"/>
              </w:rPr>
              <w:t>- Thường trực HĐND phường (b/c);</w:t>
            </w:r>
          </w:p>
          <w:p w14:paraId="3AA52030" w14:textId="77777777" w:rsidR="007558B5" w:rsidRDefault="00000000">
            <w:pPr>
              <w:tabs>
                <w:tab w:val="left" w:pos="3030"/>
              </w:tabs>
              <w:spacing w:before="0" w:after="0"/>
              <w:ind w:firstLine="0"/>
              <w:jc w:val="left"/>
              <w:rPr>
                <w:rFonts w:eastAsia="Times New Roman"/>
                <w:sz w:val="22"/>
                <w:lang w:val="af-ZA" w:bidi="en-US"/>
              </w:rPr>
            </w:pPr>
            <w:r>
              <w:rPr>
                <w:rFonts w:eastAsia="Times New Roman"/>
                <w:sz w:val="22"/>
                <w:lang w:val="af-ZA" w:bidi="en-US"/>
              </w:rPr>
              <w:t>- Chủ tịch và các PCT UBND phường;</w:t>
            </w:r>
          </w:p>
          <w:p w14:paraId="6BD0B0E5" w14:textId="77777777" w:rsidR="007558B5" w:rsidRDefault="00000000">
            <w:pPr>
              <w:tabs>
                <w:tab w:val="left" w:pos="3030"/>
              </w:tabs>
              <w:spacing w:before="0" w:after="0"/>
              <w:ind w:firstLine="0"/>
              <w:jc w:val="left"/>
              <w:rPr>
                <w:rFonts w:eastAsia="Times New Roman"/>
                <w:sz w:val="22"/>
                <w:lang w:bidi="en-US"/>
              </w:rPr>
            </w:pPr>
            <w:r>
              <w:rPr>
                <w:rFonts w:eastAsia="Times New Roman"/>
                <w:sz w:val="22"/>
                <w:lang w:bidi="en-US"/>
              </w:rPr>
              <w:t>- Chánh Văn phòng HĐND-UBND phường;</w:t>
            </w:r>
          </w:p>
          <w:p w14:paraId="401F2AC4" w14:textId="77777777" w:rsidR="007558B5" w:rsidRDefault="00000000">
            <w:pPr>
              <w:spacing w:before="0" w:after="0"/>
              <w:ind w:firstLine="0"/>
              <w:jc w:val="left"/>
              <w:rPr>
                <w:bCs/>
                <w:sz w:val="22"/>
              </w:rPr>
            </w:pPr>
            <w:r>
              <w:rPr>
                <w:rFonts w:eastAsia="Times New Roman"/>
                <w:sz w:val="22"/>
                <w:lang w:val="af-ZA" w:bidi="en-US"/>
              </w:rPr>
              <w:t>- Lưu: VT, UB.</w:t>
            </w:r>
          </w:p>
        </w:tc>
        <w:tc>
          <w:tcPr>
            <w:tcW w:w="4394" w:type="dxa"/>
          </w:tcPr>
          <w:p w14:paraId="06B87880" w14:textId="77777777" w:rsidR="007558B5" w:rsidRDefault="00000000">
            <w:pPr>
              <w:tabs>
                <w:tab w:val="right" w:pos="9360"/>
              </w:tabs>
              <w:spacing w:before="0" w:after="0"/>
              <w:ind w:firstLine="0"/>
              <w:jc w:val="center"/>
              <w:rPr>
                <w:rFonts w:eastAsia="Times New Roman"/>
                <w:b/>
                <w:szCs w:val="28"/>
                <w:lang w:val="zh-CN" w:eastAsia="zh-CN"/>
              </w:rPr>
            </w:pPr>
            <w:r>
              <w:rPr>
                <w:rFonts w:eastAsia="Times New Roman"/>
                <w:b/>
                <w:szCs w:val="28"/>
                <w:lang w:val="zh-CN" w:eastAsia="zh-CN"/>
              </w:rPr>
              <w:t>TM. ỦY BAN NHÂN DÂN</w:t>
            </w:r>
          </w:p>
          <w:p w14:paraId="6DF36B10" w14:textId="77777777" w:rsidR="007558B5" w:rsidRDefault="00000000">
            <w:pPr>
              <w:tabs>
                <w:tab w:val="left" w:pos="1617"/>
                <w:tab w:val="center" w:pos="2473"/>
                <w:tab w:val="center" w:pos="4680"/>
                <w:tab w:val="right" w:pos="9360"/>
              </w:tabs>
              <w:spacing w:before="0" w:after="0"/>
              <w:ind w:firstLine="0"/>
              <w:jc w:val="center"/>
              <w:rPr>
                <w:rFonts w:eastAsia="Times New Roman"/>
                <w:b/>
                <w:szCs w:val="28"/>
                <w:lang w:val="zh-CN" w:eastAsia="zh-CN"/>
              </w:rPr>
            </w:pPr>
            <w:r>
              <w:rPr>
                <w:rFonts w:eastAsia="Times New Roman"/>
                <w:b/>
                <w:szCs w:val="28"/>
                <w:lang w:val="zh-CN" w:eastAsia="zh-CN"/>
              </w:rPr>
              <w:t>CHỦ TỊCH</w:t>
            </w:r>
          </w:p>
          <w:p w14:paraId="2E5F373B" w14:textId="77777777" w:rsidR="007558B5" w:rsidRDefault="007558B5">
            <w:pPr>
              <w:tabs>
                <w:tab w:val="left" w:pos="1617"/>
                <w:tab w:val="center" w:pos="2473"/>
                <w:tab w:val="center" w:pos="4680"/>
                <w:tab w:val="right" w:pos="9360"/>
              </w:tabs>
              <w:spacing w:before="0" w:after="0"/>
              <w:ind w:firstLine="0"/>
              <w:jc w:val="center"/>
              <w:rPr>
                <w:rFonts w:eastAsia="Times New Roman"/>
                <w:b/>
                <w:szCs w:val="28"/>
                <w:lang w:val="zh-CN" w:eastAsia="zh-CN"/>
              </w:rPr>
            </w:pPr>
          </w:p>
          <w:p w14:paraId="15D69400" w14:textId="77777777" w:rsidR="007558B5" w:rsidRDefault="007558B5">
            <w:pPr>
              <w:tabs>
                <w:tab w:val="left" w:pos="1617"/>
                <w:tab w:val="center" w:pos="2473"/>
                <w:tab w:val="center" w:pos="4680"/>
                <w:tab w:val="right" w:pos="9360"/>
              </w:tabs>
              <w:spacing w:before="0" w:after="0"/>
              <w:ind w:firstLine="0"/>
              <w:jc w:val="center"/>
              <w:rPr>
                <w:rFonts w:eastAsia="Times New Roman"/>
                <w:b/>
                <w:szCs w:val="28"/>
                <w:lang w:val="zh-CN" w:eastAsia="zh-CN"/>
              </w:rPr>
            </w:pPr>
          </w:p>
          <w:p w14:paraId="63F87500" w14:textId="77777777" w:rsidR="007558B5" w:rsidRDefault="007558B5">
            <w:pPr>
              <w:tabs>
                <w:tab w:val="left" w:pos="1617"/>
                <w:tab w:val="center" w:pos="2473"/>
                <w:tab w:val="center" w:pos="4680"/>
                <w:tab w:val="right" w:pos="9360"/>
              </w:tabs>
              <w:spacing w:before="0" w:after="0"/>
              <w:ind w:firstLine="0"/>
              <w:jc w:val="center"/>
              <w:rPr>
                <w:rFonts w:eastAsia="Times New Roman"/>
                <w:b/>
                <w:szCs w:val="28"/>
                <w:lang w:val="zh-CN" w:eastAsia="zh-CN"/>
              </w:rPr>
            </w:pPr>
          </w:p>
          <w:p w14:paraId="4DAD7942" w14:textId="77777777" w:rsidR="007558B5" w:rsidRDefault="007558B5">
            <w:pPr>
              <w:tabs>
                <w:tab w:val="left" w:pos="1617"/>
                <w:tab w:val="center" w:pos="2473"/>
                <w:tab w:val="center" w:pos="4680"/>
                <w:tab w:val="right" w:pos="9360"/>
              </w:tabs>
              <w:spacing w:before="0" w:after="0"/>
              <w:ind w:firstLine="0"/>
              <w:jc w:val="center"/>
              <w:rPr>
                <w:rFonts w:eastAsia="Times New Roman"/>
                <w:b/>
                <w:szCs w:val="28"/>
                <w:lang w:val="zh-CN" w:eastAsia="zh-CN"/>
              </w:rPr>
            </w:pPr>
          </w:p>
          <w:p w14:paraId="1311C746" w14:textId="77777777" w:rsidR="007558B5" w:rsidRDefault="00000000">
            <w:pPr>
              <w:tabs>
                <w:tab w:val="left" w:pos="1617"/>
                <w:tab w:val="center" w:pos="2473"/>
                <w:tab w:val="center" w:pos="4680"/>
                <w:tab w:val="right" w:pos="9360"/>
              </w:tabs>
              <w:spacing w:before="0" w:after="0"/>
              <w:ind w:firstLine="0"/>
              <w:jc w:val="center"/>
              <w:rPr>
                <w:rFonts w:eastAsia="Times New Roman"/>
                <w:b/>
                <w:szCs w:val="28"/>
                <w:lang w:eastAsia="zh-CN"/>
              </w:rPr>
            </w:pPr>
            <w:r>
              <w:rPr>
                <w:rFonts w:eastAsia="Times New Roman"/>
                <w:b/>
                <w:szCs w:val="28"/>
                <w:lang w:eastAsia="zh-CN"/>
              </w:rPr>
              <w:t>Dương Anh Hùng</w:t>
            </w:r>
          </w:p>
        </w:tc>
      </w:tr>
    </w:tbl>
    <w:p w14:paraId="77C42C1F" w14:textId="77777777" w:rsidR="007558B5" w:rsidRDefault="007558B5">
      <w:pPr>
        <w:ind w:firstLine="0"/>
        <w:rPr>
          <w:b/>
          <w:bCs/>
        </w:rPr>
      </w:pPr>
    </w:p>
    <w:p w14:paraId="3BDD890A" w14:textId="77777777" w:rsidR="007558B5" w:rsidRDefault="007558B5">
      <w:pPr>
        <w:rPr>
          <w:bCs/>
        </w:rPr>
      </w:pPr>
    </w:p>
    <w:p w14:paraId="3CDF0E23" w14:textId="77777777" w:rsidR="007558B5" w:rsidRDefault="007558B5">
      <w:pPr>
        <w:rPr>
          <w:bCs/>
        </w:rPr>
      </w:pPr>
    </w:p>
    <w:p w14:paraId="542E35D2" w14:textId="77777777" w:rsidR="007558B5" w:rsidRDefault="007558B5"/>
    <w:sectPr w:rsidR="007558B5">
      <w:headerReference w:type="default" r:id="rId8"/>
      <w:pgSz w:w="11907" w:h="16840"/>
      <w:pgMar w:top="1134" w:right="966"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2FEF" w14:textId="77777777" w:rsidR="00544032" w:rsidRDefault="00544032">
      <w:pPr>
        <w:spacing w:before="0" w:after="0"/>
      </w:pPr>
      <w:r>
        <w:separator/>
      </w:r>
    </w:p>
  </w:endnote>
  <w:endnote w:type="continuationSeparator" w:id="0">
    <w:p w14:paraId="0C1A815E" w14:textId="77777777" w:rsidR="00544032" w:rsidRDefault="005440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80AD" w14:textId="77777777" w:rsidR="00544032" w:rsidRDefault="00544032">
      <w:pPr>
        <w:spacing w:before="0" w:after="0"/>
      </w:pPr>
      <w:r>
        <w:separator/>
      </w:r>
    </w:p>
  </w:footnote>
  <w:footnote w:type="continuationSeparator" w:id="0">
    <w:p w14:paraId="048D4A7F" w14:textId="77777777" w:rsidR="00544032" w:rsidRDefault="00544032">
      <w:pPr>
        <w:spacing w:before="0" w:after="0"/>
      </w:pPr>
      <w:r>
        <w:continuationSeparator/>
      </w:r>
    </w:p>
  </w:footnote>
  <w:footnote w:id="1">
    <w:p w14:paraId="5B8B06F6" w14:textId="77777777" w:rsidR="007558B5" w:rsidRDefault="00000000" w:rsidP="00CA342B">
      <w:pPr>
        <w:pStyle w:val="FootnoteText"/>
        <w:ind w:firstLine="0"/>
        <w:rPr>
          <w:sz w:val="18"/>
          <w:szCs w:val="18"/>
        </w:rPr>
      </w:pPr>
      <w:r>
        <w:rPr>
          <w:sz w:val="18"/>
          <w:szCs w:val="18"/>
          <w:vertAlign w:val="superscript"/>
        </w:rPr>
        <w:t>(</w:t>
      </w:r>
      <w:r>
        <w:rPr>
          <w:rStyle w:val="FootnoteReference"/>
          <w:sz w:val="18"/>
          <w:szCs w:val="18"/>
        </w:rPr>
        <w:footnoteRef/>
      </w:r>
      <w:r>
        <w:rPr>
          <w:sz w:val="18"/>
          <w:szCs w:val="18"/>
          <w:vertAlign w:val="superscript"/>
        </w:rPr>
        <w:t>)</w:t>
      </w:r>
      <w:r>
        <w:rPr>
          <w:sz w:val="18"/>
          <w:szCs w:val="18"/>
        </w:rPr>
        <w:t xml:space="preserve"> Gồm các phường: Quang Trung, Quyết Thắng, Thắng Lợi, Trường Chinh và Thống Nhất.</w:t>
      </w:r>
    </w:p>
  </w:footnote>
  <w:footnote w:id="2">
    <w:p w14:paraId="7F96E308" w14:textId="77777777" w:rsidR="007558B5" w:rsidRDefault="00000000" w:rsidP="00CA342B">
      <w:pPr>
        <w:pStyle w:val="FootnoteText"/>
        <w:ind w:firstLine="0"/>
        <w:rPr>
          <w:sz w:val="18"/>
          <w:szCs w:val="18"/>
          <w:lang w:val="en-GB"/>
        </w:rPr>
      </w:pPr>
      <w:r>
        <w:rPr>
          <w:rStyle w:val="FootnoteReference"/>
          <w:sz w:val="18"/>
          <w:szCs w:val="18"/>
        </w:rPr>
        <w:footnoteRef/>
      </w:r>
      <w:r>
        <w:rPr>
          <w:sz w:val="18"/>
          <w:szCs w:val="18"/>
        </w:rPr>
        <w:t xml:space="preserve"> N</w:t>
      </w:r>
      <w:r>
        <w:rPr>
          <w:bCs/>
          <w:iCs/>
          <w:sz w:val="18"/>
          <w:szCs w:val="18"/>
          <w:lang w:val="nl-NL"/>
        </w:rPr>
        <w:t>ăm 2026 tỉnh công nhận 9 thôn ĐBDTTS</w:t>
      </w:r>
    </w:p>
  </w:footnote>
  <w:footnote w:id="3">
    <w:p w14:paraId="5A9097AD"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Số liệu thống kê kinh tế - xã hội cấp xã do Thống kê tỉnh biên soạn, thông báo tại Văn bản số 491/TKT-TH ngày 09 tháng 11 năm 2025.</w:t>
      </w:r>
    </w:p>
  </w:footnote>
  <w:footnote w:id="4">
    <w:p w14:paraId="7817A5BB" w14:textId="77777777" w:rsidR="007558B5" w:rsidRDefault="00000000" w:rsidP="00CA342B">
      <w:pPr>
        <w:pStyle w:val="FootnoteText"/>
        <w:ind w:firstLine="0"/>
        <w:rPr>
          <w:spacing w:val="-6"/>
        </w:rPr>
      </w:pPr>
      <w:r>
        <w:rPr>
          <w:spacing w:val="-6"/>
          <w:vertAlign w:val="superscript"/>
        </w:rPr>
        <w:t>(</w:t>
      </w:r>
      <w:r>
        <w:rPr>
          <w:rStyle w:val="FootnoteReference"/>
          <w:spacing w:val="-6"/>
        </w:rPr>
        <w:footnoteRef/>
      </w:r>
      <w:r>
        <w:rPr>
          <w:spacing w:val="-6"/>
          <w:vertAlign w:val="superscript"/>
        </w:rPr>
        <w:t>)</w:t>
      </w:r>
      <w:r>
        <w:rPr>
          <w:spacing w:val="-6"/>
        </w:rPr>
        <w:t xml:space="preserve"> Lúa: Diện tích 133 ha, năng suất 54 tạ/ha, sản lượng 718 tấn; Ngô: Diện tích 43 ha, năng suất 46,3 tạ/ha, sản lượng 199 tấn.</w:t>
      </w:r>
    </w:p>
  </w:footnote>
  <w:footnote w:id="5">
    <w:p w14:paraId="3E3DE7A0"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Sắn: Diện tích 30 ha, năng suất 189 tạ/ha, sản lượng 568 tấn; Mía: Diện tích 60 ha, năng suất 396 tạ/ha, sản lượng 2.376 tấn; Rau: Diện tích 226 ha;…</w:t>
      </w:r>
    </w:p>
  </w:footnote>
  <w:footnote w:id="6">
    <w:p w14:paraId="67EBC628"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Đã hình thành cánh đồng rau với diện tích 83,5 ha, trong đó có 1,5 ha rau an toàn theo tiêu chuẩn VietGap.</w:t>
      </w:r>
    </w:p>
  </w:footnote>
  <w:footnote w:id="7">
    <w:p w14:paraId="5B1DCEFC"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Tháng 11 năm 2025, trên địa bàn phát sinh 01 ổ dịch tả lợn Châu Phi, đã kịp thời khoanh vùng, tiêu hủy 25 con mắc bệnh </w:t>
      </w:r>
      <w:r>
        <w:rPr>
          <w:i/>
          <w:iCs/>
        </w:rPr>
        <w:t>(trọng lượng 546 kg)</w:t>
      </w:r>
      <w:r>
        <w:t>, phun rải hóa chất khử độc tiêu trùng, giám sát chặt chẽ ổ dịch và triển khai công tác phòng, chống dịch theo quy định.</w:t>
      </w:r>
    </w:p>
  </w:footnote>
  <w:footnote w:id="8">
    <w:p w14:paraId="219A8D50" w14:textId="77777777" w:rsidR="007558B5" w:rsidRDefault="00000000" w:rsidP="00CA342B">
      <w:pPr>
        <w:pStyle w:val="FootnoteText"/>
        <w:ind w:firstLine="0"/>
      </w:pPr>
      <w:r>
        <w:rPr>
          <w:rStyle w:val="FootnoteReference"/>
        </w:rPr>
        <w:footnoteRef/>
      </w:r>
      <w:r>
        <w:t xml:space="preserve"> </w:t>
      </w:r>
      <w:r>
        <w:rPr>
          <w:lang w:val="nl-NL"/>
        </w:rPr>
        <w:t>Trên địa bàn phường hiện có 09 chi nhánh ngân hàng và 01 quỹ tín dụng nhân dân đang hoạt động ổn định.</w:t>
      </w:r>
    </w:p>
  </w:footnote>
  <w:footnote w:id="9">
    <w:p w14:paraId="412C01E4"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Như: Bảo tàng tỉnh; Rạp chiếu phim CGV Vincom; Chợ Trung tâm thương mại, 02 siêu thị </w:t>
      </w:r>
      <w:r>
        <w:rPr>
          <w:i/>
          <w:iCs/>
          <w:spacing w:val="-4"/>
        </w:rPr>
        <w:t>(Vincom, CoopMart)</w:t>
      </w:r>
      <w:r>
        <w:rPr>
          <w:spacing w:val="-4"/>
        </w:rPr>
        <w:t xml:space="preserve">; 01 khách sạn đạt tiêu chuẩn 3 sao </w:t>
      </w:r>
      <w:r>
        <w:rPr>
          <w:i/>
          <w:iCs/>
          <w:spacing w:val="-4"/>
        </w:rPr>
        <w:t>(Khách sạn Indochine)</w:t>
      </w:r>
      <w:r>
        <w:rPr>
          <w:spacing w:val="-4"/>
        </w:rPr>
        <w:t xml:space="preserve">, nhiều khách sạn 1-2 sao, hometstay </w:t>
      </w:r>
      <w:r>
        <w:rPr>
          <w:i/>
          <w:iCs/>
          <w:spacing w:val="-4"/>
        </w:rPr>
        <w:t>(Xà Nu; Hoàng Vân; Hoàng Thịnh; Window;…)</w:t>
      </w:r>
      <w:r>
        <w:rPr>
          <w:spacing w:val="-4"/>
        </w:rPr>
        <w:t xml:space="preserve">; 02 công viên và vườn hoa lớn </w:t>
      </w:r>
      <w:r>
        <w:rPr>
          <w:i/>
          <w:iCs/>
          <w:spacing w:val="-4"/>
        </w:rPr>
        <w:t>(Công viên Trung tâm 2/9; Công viên Quảng trường 16/3)</w:t>
      </w:r>
      <w:r>
        <w:rPr>
          <w:spacing w:val="-4"/>
        </w:rPr>
        <w:t>;…</w:t>
      </w:r>
    </w:p>
  </w:footnote>
  <w:footnote w:id="10">
    <w:p w14:paraId="50515AC6"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Đang triển khai rà soát khu vực Kè chống sạt lở sông Đăk Bla giai đoạn 2 và xây dựng phương án phát triển kinh doanh theo hướng thương mại, dịch vụ, du lịch, kinh tế đêm.</w:t>
      </w:r>
    </w:p>
  </w:footnote>
  <w:footnote w:id="11">
    <w:p w14:paraId="5C143AB1"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Các Nghị quyết số: 138/NQ-CP ngày 16 tháng 5 năm 2025 ban hành Kế hoạch hành động của Chính phủ thực hiện Nghị quyết số 68-NQ/TW ngày 04 tháng 5 năm 2025 của Bộ Chính trị về phát triển kinh tế tư nhân; số 139/NQ-CP ngày 17 tháng 5 năm 2025 ban hành Kế hoạch của Chính phủ triển khai Nghị quyết số 198/2025/QH15 ngày 17 tháng 5 năm 2025 của Quốc hội về một số cơ chế, chính sách đặc biệt phát triển kinh tế tư nhân.</w:t>
      </w:r>
    </w:p>
  </w:footnote>
  <w:footnote w:id="12">
    <w:p w14:paraId="0F1C6D33"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Rà soát, đề xuất nhu cầu lập, điều chỉnh quy hoạch đô thị và nông thôn; xin chủ trương lập quy hoạch phân khu </w:t>
      </w:r>
      <w:r>
        <w:rPr>
          <w:i/>
          <w:iCs/>
          <w:spacing w:val="-4"/>
        </w:rPr>
        <w:t>(tỷ lệ 1/2.000)</w:t>
      </w:r>
      <w:r>
        <w:rPr>
          <w:spacing w:val="-4"/>
        </w:rPr>
        <w:t xml:space="preserve"> trên địa bàn phường </w:t>
      </w:r>
      <w:r>
        <w:rPr>
          <w:i/>
          <w:iCs/>
          <w:spacing w:val="-4"/>
        </w:rPr>
        <w:t>(tại Văn bản số 276/UBND-KTHTĐT ngày 14 tháng 8 năm 2025, Báo cáo số 142/BC-UBND ngày 20 tháng 8 năm 2025, Tờ trình số 42/TTr-UBND ngày 02 tháng 9 năm 2025 của Ủy ban nhân dân phường)</w:t>
      </w:r>
      <w:r>
        <w:rPr>
          <w:spacing w:val="-4"/>
        </w:rPr>
        <w:t>.</w:t>
      </w:r>
    </w:p>
  </w:footnote>
  <w:footnote w:id="13">
    <w:p w14:paraId="5095E949"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Gồm: Thôn Plei Tơngia và thôn Plei Đôn.</w:t>
      </w:r>
    </w:p>
  </w:footnote>
  <w:footnote w:id="14">
    <w:p w14:paraId="2223725C"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Thành lập Tổ kiểm tra việc chấp hành pháp luật đối với hoạt động khai thác, tập kết khoáng sản </w:t>
      </w:r>
      <w:r>
        <w:rPr>
          <w:i/>
          <w:iCs/>
        </w:rPr>
        <w:t xml:space="preserve">(Quyết định số 146/QĐ-UBND ngày 07 tháng 8 năm 2025 của Ủy ban nhân dân phường) </w:t>
      </w:r>
      <w:r>
        <w:t xml:space="preserve">và ban hành Kế hoạch Kiểm tra tình hình khai thác khoáng sản năm 2025 trên địa bàn phường </w:t>
      </w:r>
      <w:r>
        <w:rPr>
          <w:i/>
          <w:iCs/>
        </w:rPr>
        <w:t>(Kế hoạch số 26/KH-UBND ngày 15 tháng 8 năm 2025 của Ủy ban nhân dân phường)</w:t>
      </w:r>
      <w:r>
        <w:t>.</w:t>
      </w:r>
    </w:p>
  </w:footnote>
  <w:footnote w:id="15">
    <w:p w14:paraId="44E6E8EC"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Quyết định số 747/QĐ-UBND ngày 18 tháng 11 năm 2025, Thông báo số 127/TB-UBND ngày 19 tháng 11 năm 2025 của Ủy ban nhân dân phường.</w:t>
      </w:r>
    </w:p>
  </w:footnote>
  <w:footnote w:id="16">
    <w:p w14:paraId="698273BC"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Rà soát thống kê hiện trạng và nhu cầu bổ sung giáo viên cơ sở giáo dục, tiểu học, phổ thông theo môn học giai đoạn 2026-2030 và 2030-2035; lập danh sách danh sách cán bộ quản lý, giáo viên đăng ký tham gia đào tạo nâng trình độ chuẩn theo nghị định 71/2020/NĐ-CP năm học 2025-2026; đề nghị tham gia tập huấn nâng cao năng lực dạy môn tin học, tiếng Anh cho giáo viên; tập huấn và hướng dẫn sử dụng Tài liệu giáo dục địa phương năm học 2025-2026; tập huấn dự án </w:t>
      </w:r>
      <w:r>
        <w:rPr>
          <w:i/>
          <w:spacing w:val="-4"/>
        </w:rPr>
        <w:t>“Học tập và kỹ năng cho trẻ em giai đoạn 2022-</w:t>
      </w:r>
      <w:r>
        <w:rPr>
          <w:i/>
          <w:spacing w:val="-4"/>
          <w:lang w:val="vi-VN"/>
        </w:rPr>
        <w:t>2026”</w:t>
      </w:r>
      <w:r>
        <w:rPr>
          <w:iCs/>
          <w:spacing w:val="-4"/>
        </w:rPr>
        <w:t>;..</w:t>
      </w:r>
      <w:r>
        <w:rPr>
          <w:spacing w:val="-4"/>
        </w:rPr>
        <w:t>.</w:t>
      </w:r>
    </w:p>
  </w:footnote>
  <w:footnote w:id="17">
    <w:p w14:paraId="4C9ED082" w14:textId="77777777" w:rsidR="007558B5" w:rsidRDefault="00000000" w:rsidP="00CA342B">
      <w:pPr>
        <w:pStyle w:val="FootnoteText"/>
        <w:ind w:firstLine="0"/>
        <w:rPr>
          <w:spacing w:val="-8"/>
        </w:rPr>
      </w:pPr>
      <w:r>
        <w:t>(</w:t>
      </w:r>
      <w:r>
        <w:rPr>
          <w:rStyle w:val="FootnoteReference"/>
        </w:rPr>
        <w:footnoteRef/>
      </w:r>
      <w:r>
        <w:t xml:space="preserve">) </w:t>
      </w:r>
      <w:r>
        <w:rPr>
          <w:spacing w:val="-8"/>
        </w:rPr>
        <w:t>03 trường chưa đạt chuẩn quốc gia: Trường TH Nguyễn Văn Cừ, Trường TH Hoàng Văn Thụ và Trường TH Phan Đình Phùng.</w:t>
      </w:r>
    </w:p>
  </w:footnote>
  <w:footnote w:id="18">
    <w:p w14:paraId="03B1E392" w14:textId="77777777" w:rsidR="007558B5" w:rsidRDefault="00000000" w:rsidP="00CA342B">
      <w:pPr>
        <w:pStyle w:val="FootnoteText"/>
        <w:ind w:firstLine="0"/>
        <w:rPr>
          <w:spacing w:val="-4"/>
        </w:rPr>
      </w:pPr>
      <w:r>
        <w:rPr>
          <w:spacing w:val="-4"/>
          <w:vertAlign w:val="superscript"/>
        </w:rPr>
        <w:t>(</w:t>
      </w:r>
      <w:r>
        <w:rPr>
          <w:rStyle w:val="FootnoteReference"/>
          <w:spacing w:val="-4"/>
        </w:rPr>
        <w:footnoteRef/>
      </w:r>
      <w:r>
        <w:rPr>
          <w:spacing w:val="-4"/>
          <w:vertAlign w:val="superscript"/>
        </w:rPr>
        <w:t>)</w:t>
      </w:r>
      <w:r>
        <w:rPr>
          <w:spacing w:val="-4"/>
        </w:rPr>
        <w:t xml:space="preserve"> Đã tặng 119 thẻ bảo hiểm y tế, 2.350 quyển vở, 1.546 bộ sách giáo khoa, 785 bộ đồ dùng học tập, cặp sách,...</w:t>
      </w:r>
    </w:p>
  </w:footnote>
  <w:footnote w:id="19">
    <w:p w14:paraId="5A74116F" w14:textId="77777777" w:rsidR="007558B5" w:rsidRDefault="00000000" w:rsidP="00CA342B">
      <w:pPr>
        <w:pStyle w:val="FootnoteText"/>
        <w:ind w:firstLine="0"/>
        <w:rPr>
          <w:spacing w:val="-6"/>
          <w:lang w:val="vi-VN"/>
        </w:rPr>
      </w:pPr>
      <w:r>
        <w:rPr>
          <w:spacing w:val="-6"/>
          <w:vertAlign w:val="superscript"/>
        </w:rPr>
        <w:t>(</w:t>
      </w:r>
      <w:r>
        <w:rPr>
          <w:rStyle w:val="FootnoteReference"/>
          <w:spacing w:val="-6"/>
        </w:rPr>
        <w:footnoteRef/>
      </w:r>
      <w:r>
        <w:rPr>
          <w:spacing w:val="-6"/>
          <w:vertAlign w:val="superscript"/>
        </w:rPr>
        <w:t>)</w:t>
      </w:r>
      <w:r>
        <w:rPr>
          <w:spacing w:val="-6"/>
        </w:rPr>
        <w:t xml:space="preserve"> Tổ chức tặng quà</w:t>
      </w:r>
      <w:r>
        <w:rPr>
          <w:spacing w:val="-6"/>
          <w:lang w:val="vi-VN"/>
        </w:rPr>
        <w:t xml:space="preserve"> của Phó Chủ tịch Quốc hội cho 20 đối tượng với tổng số tiền 60 triệu đồng; </w:t>
      </w:r>
      <w:r>
        <w:rPr>
          <w:spacing w:val="-6"/>
        </w:rPr>
        <w:t>tặng quà</w:t>
      </w:r>
      <w:r>
        <w:rPr>
          <w:spacing w:val="-6"/>
          <w:lang w:val="vi-VN"/>
        </w:rPr>
        <w:t xml:space="preserve"> của Ủy ban nhân dân phường từ nguồn </w:t>
      </w:r>
      <w:r>
        <w:rPr>
          <w:spacing w:val="-6"/>
        </w:rPr>
        <w:t>Quỹ</w:t>
      </w:r>
      <w:r>
        <w:rPr>
          <w:spacing w:val="-6"/>
          <w:lang w:val="vi-VN"/>
        </w:rPr>
        <w:t xml:space="preserve"> </w:t>
      </w:r>
      <w:r>
        <w:rPr>
          <w:i/>
          <w:iCs/>
          <w:spacing w:val="-6"/>
          <w:lang w:val="vi-VN"/>
        </w:rPr>
        <w:t>“Đền ơn đáp nghĩa”</w:t>
      </w:r>
      <w:r>
        <w:rPr>
          <w:spacing w:val="-6"/>
          <w:lang w:val="vi-VN"/>
        </w:rPr>
        <w:t xml:space="preserve"> cho 595 đối tượng với tổng số tiền 1.013</w:t>
      </w:r>
      <w:r>
        <w:rPr>
          <w:spacing w:val="-6"/>
        </w:rPr>
        <w:t xml:space="preserve"> triệu</w:t>
      </w:r>
      <w:r>
        <w:rPr>
          <w:spacing w:val="-6"/>
          <w:lang w:val="vi-VN"/>
        </w:rPr>
        <w:t xml:space="preserve"> đồng</w:t>
      </w:r>
      <w:r>
        <w:rPr>
          <w:spacing w:val="-6"/>
        </w:rPr>
        <w:t>; Quỹ đền ơn đáp nghĩa phường Kon Tum hỗ trợ 01 hộ người có công với cách mạng bị thiệt hại do mưa bão với tổng kinh phí 20 triệu đồng.</w:t>
      </w:r>
    </w:p>
  </w:footnote>
  <w:footnote w:id="20">
    <w:p w14:paraId="31CDAE69"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Đã thành lập Ban Điều hành bảo vệ, chăm sóc trẻ em phường Kon Tum tại Quyết định số 88/QĐ-UBND ngày 19 tháng 8 năm 2025 của Ủy ban nhân dân phường.</w:t>
      </w:r>
    </w:p>
  </w:footnote>
  <w:footnote w:id="21">
    <w:p w14:paraId="3AA8B8E1" w14:textId="77777777" w:rsidR="007558B5" w:rsidRDefault="00000000" w:rsidP="00CA342B">
      <w:pPr>
        <w:pStyle w:val="BodyText"/>
        <w:rPr>
          <w:spacing w:val="-4"/>
          <w:sz w:val="20"/>
          <w:szCs w:val="20"/>
          <w:lang w:val="vi-VN"/>
        </w:rPr>
      </w:pPr>
      <w:r>
        <w:rPr>
          <w:spacing w:val="-4"/>
          <w:sz w:val="20"/>
          <w:szCs w:val="20"/>
          <w:vertAlign w:val="superscript"/>
          <w:lang w:val="vi-VN"/>
        </w:rPr>
        <w:t>(</w:t>
      </w:r>
      <w:r>
        <w:rPr>
          <w:rStyle w:val="FootnoteReference"/>
          <w:spacing w:val="-4"/>
          <w:sz w:val="20"/>
          <w:szCs w:val="20"/>
        </w:rPr>
        <w:footnoteRef/>
      </w:r>
      <w:r>
        <w:rPr>
          <w:spacing w:val="-4"/>
          <w:sz w:val="20"/>
          <w:szCs w:val="20"/>
          <w:vertAlign w:val="superscript"/>
          <w:lang w:val="vi-VN"/>
        </w:rPr>
        <w:t>)</w:t>
      </w:r>
      <w:r>
        <w:rPr>
          <w:spacing w:val="-4"/>
          <w:sz w:val="20"/>
          <w:szCs w:val="20"/>
          <w:lang w:val="vi-VN"/>
        </w:rPr>
        <w:t xml:space="preserve"> </w:t>
      </w:r>
      <w:r>
        <w:rPr>
          <w:bCs/>
          <w:spacing w:val="-4"/>
          <w:sz w:val="20"/>
          <w:szCs w:val="20"/>
          <w:lang w:val="nl-NL"/>
        </w:rPr>
        <w:t xml:space="preserve">Tổng số quà đã trao tặng dịp Tết Trung thu năm 2025 là 722.716.000 đồng và 304 suất quà, trong đó: </w:t>
      </w:r>
      <w:r>
        <w:rPr>
          <w:spacing w:val="-4"/>
          <w:sz w:val="20"/>
          <w:szCs w:val="20"/>
          <w:lang w:val="nl-NL"/>
        </w:rPr>
        <w:t xml:space="preserve">Ủy ban nhân dân phường tổ chức thăm, tặng quà tại cơ sở nuôi dưỡng trẻ em Vinh Sơn 1, 2 cho tổng số 214 em với kinh phí 21.400.000 đồng. Các trường học đã tổ chức chương trình vui Trung thu năm 2025 với các nội dung: Văn nghệ, phá cỗ trung thu, thi múa lân, thi trang trí mâm cỗ trung thu... trao tặng 12.916 phần quà cho học sinh, tổng kinh phí 324.481.000 đồng. Các thôn, tổ dân phố trên địa bàn phường tổ chức phát quà </w:t>
      </w:r>
      <w:r>
        <w:rPr>
          <w:spacing w:val="-4"/>
          <w:sz w:val="20"/>
          <w:szCs w:val="20"/>
        </w:rPr>
        <w:t>cho</w:t>
      </w:r>
      <w:r>
        <w:rPr>
          <w:spacing w:val="-4"/>
          <w:sz w:val="20"/>
          <w:szCs w:val="20"/>
          <w:lang w:val="nl-NL"/>
        </w:rPr>
        <w:t xml:space="preserve"> 12.183 em với tổng kinh phí </w:t>
      </w:r>
      <w:r>
        <w:rPr>
          <w:bCs/>
          <w:spacing w:val="-4"/>
          <w:sz w:val="20"/>
          <w:szCs w:val="20"/>
          <w:lang w:val="nl-NL"/>
        </w:rPr>
        <w:t xml:space="preserve">272.535.000 đồng. </w:t>
      </w:r>
      <w:r>
        <w:rPr>
          <w:spacing w:val="-4"/>
          <w:sz w:val="20"/>
          <w:szCs w:val="20"/>
          <w:shd w:val="clear" w:color="auto" w:fill="FFFFFF"/>
        </w:rPr>
        <w:t xml:space="preserve">Phối hợp với Hội đồng đội </w:t>
      </w:r>
      <w:r>
        <w:rPr>
          <w:spacing w:val="-4"/>
          <w:sz w:val="20"/>
          <w:szCs w:val="20"/>
          <w:shd w:val="clear" w:color="auto" w:fill="FFFFFF"/>
          <w:lang w:val="nl-NL"/>
        </w:rPr>
        <w:t xml:space="preserve">phường trao 1.400 suất quà trung thu trị giá 70.000.000 đồng cho các em thiếu nhi có hoàn cảnh khó khăn; 17 suất quà cho trẻ em khuyết tật trên địa bàn phường trị giá 4.300.000 đồng. </w:t>
      </w:r>
      <w:r>
        <w:rPr>
          <w:spacing w:val="-4"/>
          <w:sz w:val="20"/>
          <w:szCs w:val="20"/>
          <w:lang w:val="nl-NL"/>
        </w:rPr>
        <w:t>Phối hợp với</w:t>
      </w:r>
      <w:r>
        <w:rPr>
          <w:spacing w:val="-4"/>
          <w:sz w:val="20"/>
          <w:szCs w:val="20"/>
          <w:lang w:val="vi-VN"/>
        </w:rPr>
        <w:t xml:space="preserve"> </w:t>
      </w:r>
      <w:r>
        <w:rPr>
          <w:spacing w:val="-4"/>
          <w:sz w:val="20"/>
          <w:szCs w:val="20"/>
          <w:lang w:val="nl-NL"/>
        </w:rPr>
        <w:t>Sở Y tế, Tỉnh đoàn, Báo và Phát thanh - Truyền hình Quảng Ngãi tặng 60 suất học bổng cho trẻ em có hoàn cảnh khó khăn, mỗi suất học bổng trị giá 500.000 đồng, tổng kinh phí 30.000.000 đồng và 304 suất quà cho trẻ em trên địa bàn phường.</w:t>
      </w:r>
    </w:p>
  </w:footnote>
  <w:footnote w:id="22">
    <w:p w14:paraId="75C95532"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Phối hợp với Sở Y tế tổ chức tập huấn công tác phòng chống mại dâm </w:t>
      </w:r>
      <w:r>
        <w:rPr>
          <w:i/>
          <w:iCs/>
          <w:spacing w:val="-4"/>
          <w:lang w:val="vi-VN"/>
        </w:rPr>
        <w:t>(300 người tham gia)</w:t>
      </w:r>
      <w:r>
        <w:rPr>
          <w:spacing w:val="-4"/>
          <w:lang w:val="vi-VN"/>
        </w:rPr>
        <w:t xml:space="preserve">; phối hợp với Hội Bảo vệ quyền trẻ em và Bảo trợ người khuyết tật tỉnh tặng học bổng cho học sinh khuyết tật nhân dịp năm học mới 2025-2026 </w:t>
      </w:r>
      <w:r>
        <w:rPr>
          <w:i/>
          <w:iCs/>
          <w:spacing w:val="-4"/>
          <w:lang w:val="vi-VN"/>
        </w:rPr>
        <w:t>(07 suất quà)</w:t>
      </w:r>
      <w:r>
        <w:rPr>
          <w:spacing w:val="-4"/>
          <w:lang w:val="vi-VN"/>
        </w:rPr>
        <w:t xml:space="preserve">. Tham gia Tháng hành động người cao tuổi do tỉnh tổ chức </w:t>
      </w:r>
      <w:r>
        <w:rPr>
          <w:i/>
          <w:iCs/>
          <w:spacing w:val="-4"/>
          <w:lang w:val="vi-VN"/>
        </w:rPr>
        <w:t>(tặng 50 suất quà)</w:t>
      </w:r>
      <w:r>
        <w:rPr>
          <w:spacing w:val="-4"/>
          <w:lang w:val="vi-VN"/>
        </w:rPr>
        <w:t xml:space="preserve"> cho người cao tuổi có hoàn cảnh đặc biệt khó khăn.</w:t>
      </w:r>
    </w:p>
  </w:footnote>
  <w:footnote w:id="23">
    <w:p w14:paraId="47D6479D"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Kế hoạch số 23/KH-UBND ngày 12 tháng 8 năm 2025 của Ủy ban nhân dân phường</w:t>
      </w:r>
    </w:p>
  </w:footnote>
  <w:footnote w:id="24">
    <w:p w14:paraId="028633F8"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Kế hoạch số 10/KH-UBND ngày 28 tháng 7 năm 2025 của Ủy ban nhân dân phường</w:t>
      </w:r>
    </w:p>
  </w:footnote>
  <w:footnote w:id="25">
    <w:p w14:paraId="71847414"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Kế hoạch số 42/KH-UBND ngày 28 tháng 8 năm 2025 của Ủy ban nhân dân phường.</w:t>
      </w:r>
    </w:p>
  </w:footnote>
  <w:footnote w:id="26">
    <w:p w14:paraId="01660BF2"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Quyết định số 58/QĐ-UBND ngày 31 tháng 7 năm 2025 của Chủ tịch Ủy ban nhân dân phường.</w:t>
      </w:r>
    </w:p>
  </w:footnote>
  <w:footnote w:id="27">
    <w:p w14:paraId="42E503E1"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Sở Nông nghiệp và Môi trường thống nhất kết quả rà soát hộ nghèo, hộ cận nghèo năm 2025 tại Văn bản số 6817/SNNMT-PTNT ngày 24 tháng 11 năm 2025.</w:t>
      </w:r>
    </w:p>
  </w:footnote>
  <w:footnote w:id="28">
    <w:p w14:paraId="66D294B8"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 xml:space="preserve">) </w:t>
      </w:r>
      <w:r>
        <w:rPr>
          <w:lang w:val="vi-VN"/>
        </w:rPr>
        <w:t>Tại Báo cáo số 334/BC-UBND ngày 22 tháng 10 năm 2025 của Ủy ban nhân dân phường.</w:t>
      </w:r>
    </w:p>
  </w:footnote>
  <w:footnote w:id="29">
    <w:p w14:paraId="37A0552C"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Bệnh viện Đa khoa tỉnh </w:t>
      </w:r>
      <w:r>
        <w:rPr>
          <w:i/>
          <w:iCs/>
          <w:lang w:val="vi-VN"/>
        </w:rPr>
        <w:t>(hạng II)</w:t>
      </w:r>
      <w:r>
        <w:rPr>
          <w:lang w:val="vi-VN"/>
        </w:rPr>
        <w:t xml:space="preserve">, Bệnh viện Y dược cổ truyền - Phục hồi chức năng, Bệnh viện Quân y 24, Bệnh viện Tâm thần tỉnh Kon Tum, Trung tâm y tế thành phố Kon Tum </w:t>
      </w:r>
      <w:r>
        <w:rPr>
          <w:i/>
          <w:iCs/>
          <w:lang w:val="vi-VN"/>
        </w:rPr>
        <w:t>(cũ)</w:t>
      </w:r>
      <w:r>
        <w:rPr>
          <w:lang w:val="vi-VN"/>
        </w:rPr>
        <w:t>.</w:t>
      </w:r>
    </w:p>
  </w:footnote>
  <w:footnote w:id="30">
    <w:p w14:paraId="1CF05C44"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Bệnh viện tư nhân hạng III </w:t>
      </w:r>
      <w:r>
        <w:rPr>
          <w:i/>
          <w:iCs/>
          <w:lang w:val="vi-VN"/>
        </w:rPr>
        <w:t>(Bệnh viện Đa khoa Vạn Gia An)</w:t>
      </w:r>
      <w:r>
        <w:rPr>
          <w:lang w:val="vi-VN"/>
        </w:rPr>
        <w:t xml:space="preserve">; Bệnh viện tư nhân chuyên khoa hạng III </w:t>
      </w:r>
      <w:r>
        <w:rPr>
          <w:i/>
          <w:iCs/>
          <w:lang w:val="vi-VN"/>
        </w:rPr>
        <w:t>(Bệnh viện Mắt Kon Tum)</w:t>
      </w:r>
      <w:r>
        <w:rPr>
          <w:lang w:val="vi-VN"/>
        </w:rPr>
        <w:t>.</w:t>
      </w:r>
    </w:p>
  </w:footnote>
  <w:footnote w:id="31">
    <w:p w14:paraId="4C106A07"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Theo Công văn số 2785/UBND-KGVX ngày 01 tháng 10 năm 2025 của Ủy ban nhân dân tỉnh Quảng Ngãi.</w:t>
      </w:r>
    </w:p>
  </w:footnote>
  <w:footnote w:id="32">
    <w:p w14:paraId="2CC079C4" w14:textId="77777777" w:rsidR="007558B5" w:rsidRDefault="00000000" w:rsidP="00CA342B">
      <w:pPr>
        <w:pStyle w:val="FootnoteText"/>
        <w:ind w:firstLine="0"/>
        <w:rPr>
          <w:spacing w:val="-4"/>
          <w:lang w:val="vi-VN"/>
        </w:rPr>
      </w:pPr>
      <w:r>
        <w:rPr>
          <w:rStyle w:val="FootnoteReference"/>
          <w:spacing w:val="-4"/>
        </w:rPr>
        <w:footnoteRef/>
      </w:r>
      <w:r>
        <w:rPr>
          <w:spacing w:val="-4"/>
          <w:lang w:val="vi-VN"/>
        </w:rPr>
        <w:t xml:space="preserve"> Đã tổ chức kiểm tra 15 trường hợp dịp tết Trung thu năm 2025. Qua kiểm tra, cơ bản các trường hợp chấp hành tốt các quy định về an toàn thực phẩm.</w:t>
      </w:r>
    </w:p>
  </w:footnote>
  <w:footnote w:id="33">
    <w:p w14:paraId="6F0C2B44"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Quyết định số 252/QĐ-UBND ngày 13 tháng 10 năm 2025 của Chủ tịch Ủy ban nhân dân phường.</w:t>
      </w:r>
    </w:p>
  </w:footnote>
  <w:footnote w:id="34">
    <w:p w14:paraId="40E4D274"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Kế hoạch số 55/KH-UBND ngày 17 tháng 9 năm 2025 của Ủy ban nhân dân phường.</w:t>
      </w:r>
    </w:p>
  </w:footnote>
  <w:footnote w:id="35">
    <w:p w14:paraId="256A84A2"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Quyết định số 80/QĐ-UBND ngày 29 tháng 7 năm 2025 của Chủ tịch Ủy ban nhân dân phường.</w:t>
      </w:r>
    </w:p>
  </w:footnote>
  <w:footnote w:id="36">
    <w:p w14:paraId="026F0230"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 xml:space="preserve">Thành lập Ban chỉ đạo thực hiện chính sách BHXH, BHYT trên địa bàn phường </w:t>
      </w:r>
      <w:r>
        <w:rPr>
          <w:i/>
          <w:iCs/>
          <w:spacing w:val="-4"/>
          <w:lang w:val="vi-VN"/>
        </w:rPr>
        <w:t>(Quyết định số 80/QĐ-UBND ngày 29 tháng 7 năm 2025)</w:t>
      </w:r>
      <w:r>
        <w:rPr>
          <w:spacing w:val="-4"/>
          <w:lang w:val="vi-VN"/>
        </w:rPr>
        <w:t xml:space="preserve">; triển khai, thực hiện Nghị định số 188/2025/NĐ-CP ngày 01 tháng 7 năm 2025 của Chính phủ Quy định chi tiết và hướng dẫn thi hành một số điều của Luật Bảo hiểm y tế </w:t>
      </w:r>
      <w:r>
        <w:rPr>
          <w:i/>
          <w:iCs/>
          <w:spacing w:val="-4"/>
          <w:lang w:val="vi-VN"/>
        </w:rPr>
        <w:t>(Công văn số 550/UBND-VHXH ngày 10 tháng 9 năm 2025)</w:t>
      </w:r>
      <w:r>
        <w:rPr>
          <w:spacing w:val="-4"/>
          <w:lang w:val="vi-VN"/>
        </w:rPr>
        <w:t xml:space="preserve">; Triển khai đợt cao điểm hướng dẫn người dân tích hợp thẻ BHYT vào sổ sức khỏe điện tử trên ứng dụng VneID </w:t>
      </w:r>
      <w:r>
        <w:rPr>
          <w:i/>
          <w:iCs/>
          <w:spacing w:val="-4"/>
          <w:lang w:val="vi-VN"/>
        </w:rPr>
        <w:t>(Kế hoạch số 66/KH-UBND ngày 30 tháng 9 năm 2025)</w:t>
      </w:r>
      <w:r>
        <w:rPr>
          <w:spacing w:val="-4"/>
          <w:lang w:val="vi-VN"/>
        </w:rPr>
        <w:t>; Phối hợp tổ chức Hội nghị tuyên truyền, triển khai các chủ trương của Đảng, chính sách, pháp luật của Nhà nước về bảo hiểm xã hội, bảo hiểm y tế 6 tháng cuối năm 2025 trên địa bàn phường Kon Tum.</w:t>
      </w:r>
    </w:p>
  </w:footnote>
  <w:footnote w:id="37">
    <w:p w14:paraId="77B39BEA" w14:textId="77777777" w:rsidR="007558B5" w:rsidRDefault="00000000" w:rsidP="00CA342B">
      <w:pPr>
        <w:widowControl w:val="0"/>
        <w:spacing w:before="0" w:after="0"/>
        <w:ind w:firstLine="0"/>
        <w:rPr>
          <w:spacing w:val="-4"/>
          <w:sz w:val="20"/>
          <w:lang w:val="vi-VN"/>
        </w:rPr>
      </w:pPr>
      <w:r>
        <w:rPr>
          <w:spacing w:val="-4"/>
          <w:sz w:val="20"/>
          <w:vertAlign w:val="superscript"/>
          <w:lang w:val="vi-VN"/>
        </w:rPr>
        <w:t>(</w:t>
      </w:r>
      <w:r>
        <w:rPr>
          <w:rStyle w:val="FootnoteReference"/>
          <w:spacing w:val="-4"/>
          <w:sz w:val="20"/>
        </w:rPr>
        <w:footnoteRef/>
      </w:r>
      <w:r>
        <w:rPr>
          <w:spacing w:val="-4"/>
          <w:sz w:val="20"/>
          <w:vertAlign w:val="superscript"/>
          <w:lang w:val="vi-VN"/>
        </w:rPr>
        <w:t>)</w:t>
      </w:r>
      <w:r>
        <w:rPr>
          <w:spacing w:val="-4"/>
          <w:sz w:val="20"/>
          <w:lang w:val="vi-VN"/>
        </w:rPr>
        <w:t xml:space="preserve"> Thành phần đồng bào dân tộc thiểu số gồm: Bana: 5.524 người; Tày: 291 người; Mường: 193 người; Rơ Ngao: 2.191 người; Nùng: 134 người; Chăm: 2 người; Giẻ Triêng: 167 người; Gia Rai: 123 người; Thái: 105 người; Xơ Đăng: 239 người; Hre: 35 người; Dao: 8 người; Hoa: 78 người; Miên: 5 người; Ca dong: 50 người; Êđê: 5 người; Thổ 10 người; Việt gốc Miên: 2 người; Hán: 2 người; Mơ Nâm: 13 người; Khơ me: 14; Rơ Măm: 5 người.</w:t>
      </w:r>
    </w:p>
  </w:footnote>
  <w:footnote w:id="38">
    <w:p w14:paraId="40714DDB" w14:textId="77777777" w:rsidR="007558B5" w:rsidRDefault="00000000" w:rsidP="00CA342B">
      <w:pPr>
        <w:widowControl w:val="0"/>
        <w:spacing w:before="0" w:after="0"/>
        <w:ind w:firstLine="0"/>
        <w:rPr>
          <w:spacing w:val="-4"/>
          <w:sz w:val="20"/>
          <w:lang w:val="vi-VN"/>
        </w:rPr>
      </w:pPr>
      <w:r>
        <w:rPr>
          <w:spacing w:val="-4"/>
          <w:sz w:val="20"/>
          <w:vertAlign w:val="superscript"/>
          <w:lang w:val="vi-VN"/>
        </w:rPr>
        <w:t>(</w:t>
      </w:r>
      <w:r>
        <w:rPr>
          <w:rStyle w:val="FootnoteReference"/>
          <w:spacing w:val="-4"/>
          <w:sz w:val="20"/>
        </w:rPr>
        <w:footnoteRef/>
      </w:r>
      <w:r>
        <w:rPr>
          <w:spacing w:val="-4"/>
          <w:sz w:val="20"/>
          <w:vertAlign w:val="superscript"/>
          <w:lang w:val="vi-VN"/>
        </w:rPr>
        <w:t>)</w:t>
      </w:r>
      <w:r>
        <w:rPr>
          <w:spacing w:val="-4"/>
          <w:sz w:val="20"/>
          <w:lang w:val="vi-VN"/>
        </w:rPr>
        <w:t xml:space="preserve"> Trên địa bàn phường hiện có các tôn giáo chính gồm: Công giáo với 16.656 tín đồ; Phật giáo 9.953 tín đồ; Tin Lành 53 tín đồ và Cao Đài 82 tín đồ, chiếm khoảng 34,5% dân số toàn phường. Toàn phường có 184 chức sắc, chức việc và 31 cơ sở thờ tự, địa điểm sinh hoạt tôn giáo.</w:t>
      </w:r>
    </w:p>
  </w:footnote>
  <w:footnote w:id="39">
    <w:p w14:paraId="55C4A00D" w14:textId="77777777" w:rsidR="007558B5" w:rsidRDefault="00000000" w:rsidP="00CA342B">
      <w:pPr>
        <w:spacing w:before="0" w:after="0"/>
        <w:ind w:firstLine="0"/>
        <w:rPr>
          <w:color w:val="000000"/>
          <w:spacing w:val="-6"/>
          <w:sz w:val="20"/>
          <w:lang w:val="vi-VN"/>
        </w:rPr>
      </w:pPr>
      <w:r>
        <w:rPr>
          <w:color w:val="000000"/>
          <w:spacing w:val="-6"/>
          <w:sz w:val="20"/>
          <w:vertAlign w:val="superscript"/>
          <w:lang w:val="vi-VN"/>
        </w:rPr>
        <w:t>(</w:t>
      </w:r>
      <w:r>
        <w:rPr>
          <w:rStyle w:val="FootnoteReference"/>
          <w:color w:val="000000"/>
          <w:spacing w:val="-6"/>
          <w:sz w:val="20"/>
        </w:rPr>
        <w:footnoteRef/>
      </w:r>
      <w:r>
        <w:rPr>
          <w:color w:val="000000"/>
          <w:spacing w:val="-6"/>
          <w:sz w:val="20"/>
          <w:vertAlign w:val="superscript"/>
          <w:lang w:val="vi-VN"/>
        </w:rPr>
        <w:t>)</w:t>
      </w:r>
      <w:r>
        <w:rPr>
          <w:color w:val="000000"/>
          <w:spacing w:val="-6"/>
          <w:sz w:val="20"/>
          <w:lang w:val="vi-VN"/>
        </w:rPr>
        <w:t xml:space="preserve"> </w:t>
      </w:r>
      <w:r>
        <w:rPr>
          <w:b/>
          <w:bCs/>
          <w:color w:val="000000"/>
          <w:spacing w:val="-6"/>
          <w:sz w:val="20"/>
          <w:lang w:val="vi-VN"/>
        </w:rPr>
        <w:t>(1)</w:t>
      </w:r>
      <w:r>
        <w:rPr>
          <w:color w:val="000000"/>
          <w:spacing w:val="-6"/>
          <w:sz w:val="20"/>
          <w:lang w:val="vi-VN"/>
        </w:rPr>
        <w:t xml:space="preserve"> Kế hoạch số 33/KH-UBND ngày 17/8/2025 về triển khai thực hiện và xây dựng dự toán ngân sách thực hiện nhiệm vụ Khoa học, Công nghệ, đổi mới sáng tạo, chuyển đổi số năm 2026; </w:t>
      </w:r>
      <w:r>
        <w:rPr>
          <w:b/>
          <w:bCs/>
          <w:color w:val="000000"/>
          <w:spacing w:val="-6"/>
          <w:sz w:val="20"/>
          <w:lang w:val="vi-VN"/>
        </w:rPr>
        <w:t>(2)</w:t>
      </w:r>
      <w:r>
        <w:rPr>
          <w:color w:val="000000"/>
          <w:spacing w:val="-6"/>
          <w:sz w:val="20"/>
          <w:lang w:val="vi-VN"/>
        </w:rPr>
        <w:t xml:space="preserve"> Kế hoạch số 41/KH-UBND ngày 28/8/2025 về truyền thông cải cách hành chính và chuyển đổi số phường Kon Tum 6 tháng cuối năm 2025; </w:t>
      </w:r>
      <w:r>
        <w:rPr>
          <w:b/>
          <w:bCs/>
          <w:color w:val="000000"/>
          <w:spacing w:val="-6"/>
          <w:sz w:val="20"/>
          <w:lang w:val="vi-VN"/>
        </w:rPr>
        <w:t>(3)</w:t>
      </w:r>
      <w:r>
        <w:rPr>
          <w:color w:val="000000"/>
          <w:spacing w:val="-6"/>
          <w:sz w:val="20"/>
          <w:lang w:val="vi-VN"/>
        </w:rPr>
        <w:t xml:space="preserve"> Kế hoạch số 52/KH-UBND ngày 16/9/2025 về chuyển đổi số phường Kon Tum năm 2025; </w:t>
      </w:r>
      <w:r>
        <w:rPr>
          <w:b/>
          <w:bCs/>
          <w:color w:val="000000"/>
          <w:spacing w:val="-6"/>
          <w:sz w:val="20"/>
          <w:lang w:val="vi-VN"/>
        </w:rPr>
        <w:t>(4)</w:t>
      </w:r>
      <w:r>
        <w:rPr>
          <w:color w:val="000000"/>
          <w:spacing w:val="-6"/>
          <w:sz w:val="20"/>
          <w:lang w:val="vi-VN"/>
        </w:rPr>
        <w:t xml:space="preserve"> Kế hoạch số 64/KH-UBND ngày 30/9/2025 về triển khai tổ chức các hoạt động hưởng ứng Ngày hội Đổi mới sáng tạo, Chuyển đổi số quốc gia; nâng cao chất lượng dịch vụ công trực tuyến và thực hiện chuyển đổi sang nền tảng điện toán đám mây tại phường Kon Tum; </w:t>
      </w:r>
      <w:r>
        <w:rPr>
          <w:b/>
          <w:bCs/>
          <w:color w:val="000000"/>
          <w:spacing w:val="-6"/>
          <w:sz w:val="20"/>
          <w:lang w:val="vi-VN"/>
        </w:rPr>
        <w:t xml:space="preserve">(5) </w:t>
      </w:r>
      <w:r>
        <w:rPr>
          <w:color w:val="000000"/>
          <w:spacing w:val="-6"/>
          <w:sz w:val="20"/>
          <w:lang w:val="vi-VN"/>
        </w:rPr>
        <w:t xml:space="preserve">Kế hoạch số 66/KH-UBND ngày 30/9/2025 về triển khai cao điểm hướng dẫn người dân tích hợp thẻ BHYT vào Sổ sức khỏe điện tử trên VNeID từ 27/9-15/11/2025; </w:t>
      </w:r>
      <w:r>
        <w:rPr>
          <w:b/>
          <w:bCs/>
          <w:color w:val="000000"/>
          <w:spacing w:val="-6"/>
          <w:sz w:val="20"/>
          <w:lang w:val="vi-VN"/>
        </w:rPr>
        <w:t xml:space="preserve">(6) </w:t>
      </w:r>
      <w:r>
        <w:rPr>
          <w:color w:val="000000"/>
          <w:spacing w:val="-6"/>
          <w:sz w:val="20"/>
          <w:lang w:val="vi-VN"/>
        </w:rPr>
        <w:t xml:space="preserve">Kế hoạch số 75/KH-UBND ngày 07/10/2025 về triển khai thực hiện Kế hoạch số 07-KH/ĐU của Đảng ủy phường Kon Tum về phát triển khoa học công nghệ, đổi mới sáng tạo và chuyển đổi số về thúc đẩy chuyển đổi số liên thông, đồng bộ, nhanh, hiệu quả đáp ứng yêu cầu sắp xếp tổ chức bộ máy; </w:t>
      </w:r>
      <w:r>
        <w:rPr>
          <w:b/>
          <w:bCs/>
          <w:color w:val="000000"/>
          <w:spacing w:val="-6"/>
          <w:sz w:val="20"/>
          <w:lang w:val="vi-VN"/>
        </w:rPr>
        <w:t>(7)</w:t>
      </w:r>
      <w:r>
        <w:rPr>
          <w:color w:val="000000"/>
          <w:spacing w:val="-6"/>
          <w:sz w:val="20"/>
          <w:lang w:val="vi-VN"/>
        </w:rPr>
        <w:t xml:space="preserve"> Quyết định số 18/QĐ-UBND ngày 09/7/2025 về ban hành Quy chế bảo đảm an toàn thông tin, an ninh mạng Hệ thống mạng nội bộ của UBND phường Kon Tum…</w:t>
      </w:r>
    </w:p>
  </w:footnote>
  <w:footnote w:id="40">
    <w:p w14:paraId="733CF63A" w14:textId="77777777" w:rsidR="007558B5" w:rsidRDefault="00000000" w:rsidP="00CA342B">
      <w:pPr>
        <w:pStyle w:val="FootnoteText"/>
        <w:ind w:firstLine="0"/>
        <w:rPr>
          <w:color w:val="000000"/>
          <w:spacing w:val="-4"/>
          <w:lang w:val="vi-VN"/>
        </w:rPr>
      </w:pPr>
      <w:r>
        <w:rPr>
          <w:color w:val="000000"/>
          <w:spacing w:val="-4"/>
          <w:vertAlign w:val="superscript"/>
          <w:lang w:val="vi-VN"/>
        </w:rPr>
        <w:t>(</w:t>
      </w:r>
      <w:r>
        <w:rPr>
          <w:rStyle w:val="FootnoteReference"/>
          <w:color w:val="000000"/>
          <w:spacing w:val="-4"/>
        </w:rPr>
        <w:footnoteRef/>
      </w:r>
      <w:r>
        <w:rPr>
          <w:color w:val="000000"/>
          <w:spacing w:val="-4"/>
          <w:vertAlign w:val="superscript"/>
          <w:lang w:val="vi-VN"/>
        </w:rPr>
        <w:t>)</w:t>
      </w:r>
      <w:r>
        <w:rPr>
          <w:color w:val="000000"/>
          <w:spacing w:val="-4"/>
          <w:lang w:val="vi-VN"/>
        </w:rPr>
        <w:t xml:space="preserve"> Quyết định số 87/QĐ-UBND, ngày 19/8/2025 của Ủy ban nhân dân phường. </w:t>
      </w:r>
    </w:p>
  </w:footnote>
  <w:footnote w:id="41">
    <w:p w14:paraId="04BEF14E" w14:textId="77777777" w:rsidR="007558B5" w:rsidRDefault="00000000" w:rsidP="00CA342B">
      <w:pPr>
        <w:pStyle w:val="FootnoteText"/>
        <w:ind w:firstLine="0"/>
        <w:rPr>
          <w:color w:val="000000"/>
          <w:spacing w:val="-4"/>
          <w:lang w:val="vi-VN"/>
        </w:rPr>
      </w:pPr>
      <w:r>
        <w:rPr>
          <w:color w:val="000000"/>
          <w:spacing w:val="-4"/>
          <w:vertAlign w:val="superscript"/>
          <w:lang w:val="vi-VN"/>
        </w:rPr>
        <w:t>(</w:t>
      </w:r>
      <w:r>
        <w:rPr>
          <w:rStyle w:val="FootnoteReference"/>
          <w:color w:val="000000"/>
          <w:spacing w:val="-4"/>
        </w:rPr>
        <w:footnoteRef/>
      </w:r>
      <w:r>
        <w:rPr>
          <w:color w:val="000000"/>
          <w:spacing w:val="-4"/>
          <w:vertAlign w:val="superscript"/>
          <w:lang w:val="vi-VN"/>
        </w:rPr>
        <w:t xml:space="preserve">) </w:t>
      </w:r>
      <w:r>
        <w:rPr>
          <w:color w:val="000000"/>
          <w:spacing w:val="-4"/>
          <w:lang w:val="vi-VN"/>
        </w:rPr>
        <w:t xml:space="preserve">Quyết định số 112/QĐ-UBND, ngày 29/8/2025 của Ủy ban nhân dân phường. </w:t>
      </w:r>
    </w:p>
  </w:footnote>
  <w:footnote w:id="42">
    <w:p w14:paraId="2C3BF5E9" w14:textId="77777777" w:rsidR="007558B5" w:rsidRDefault="00000000" w:rsidP="00CA342B">
      <w:pPr>
        <w:pStyle w:val="FootnoteText"/>
        <w:ind w:firstLine="0"/>
        <w:rPr>
          <w:color w:val="000000"/>
          <w:spacing w:val="-4"/>
          <w:lang w:val="vi-VN"/>
        </w:rPr>
      </w:pPr>
      <w:r>
        <w:rPr>
          <w:color w:val="000000"/>
          <w:spacing w:val="-4"/>
          <w:vertAlign w:val="superscript"/>
          <w:lang w:val="vi-VN"/>
        </w:rPr>
        <w:t>(</w:t>
      </w:r>
      <w:r>
        <w:rPr>
          <w:rStyle w:val="FootnoteReference"/>
          <w:color w:val="000000"/>
          <w:spacing w:val="-4"/>
        </w:rPr>
        <w:footnoteRef/>
      </w:r>
      <w:r>
        <w:rPr>
          <w:color w:val="000000"/>
          <w:spacing w:val="-4"/>
          <w:vertAlign w:val="superscript"/>
          <w:lang w:val="vi-VN"/>
        </w:rPr>
        <w:t xml:space="preserve">) </w:t>
      </w:r>
      <w:r>
        <w:rPr>
          <w:color w:val="000000"/>
          <w:spacing w:val="-4"/>
          <w:lang w:val="vi-VN"/>
        </w:rPr>
        <w:t>Quyết định số 144/QĐ-UBND, ngày 11/9/2025 của Ủy ban nhân dân phường.</w:t>
      </w:r>
    </w:p>
  </w:footnote>
  <w:footnote w:id="43">
    <w:p w14:paraId="1355A471" w14:textId="77777777" w:rsidR="007558B5" w:rsidRDefault="00000000" w:rsidP="00CA342B">
      <w:pPr>
        <w:widowControl w:val="0"/>
        <w:spacing w:before="0" w:after="0"/>
        <w:ind w:firstLine="0"/>
        <w:rPr>
          <w:spacing w:val="-4"/>
          <w:sz w:val="20"/>
          <w:lang w:val="vi-VN"/>
        </w:rPr>
      </w:pPr>
      <w:r>
        <w:rPr>
          <w:spacing w:val="-4"/>
          <w:sz w:val="20"/>
          <w:vertAlign w:val="superscript"/>
          <w:lang w:val="vi-VN"/>
        </w:rPr>
        <w:t>(</w:t>
      </w:r>
      <w:r>
        <w:rPr>
          <w:rStyle w:val="FootnoteReference"/>
          <w:spacing w:val="-4"/>
          <w:sz w:val="20"/>
        </w:rPr>
        <w:footnoteRef/>
      </w:r>
      <w:r>
        <w:rPr>
          <w:spacing w:val="-4"/>
          <w:sz w:val="20"/>
          <w:vertAlign w:val="superscript"/>
          <w:lang w:val="vi-VN"/>
        </w:rPr>
        <w:t>)</w:t>
      </w:r>
      <w:r>
        <w:rPr>
          <w:spacing w:val="-4"/>
          <w:sz w:val="20"/>
          <w:lang w:val="vi-VN"/>
        </w:rPr>
        <w:t xml:space="preserve"> </w:t>
      </w:r>
      <w:r>
        <w:rPr>
          <w:spacing w:val="-4"/>
          <w:sz w:val="20"/>
          <w:lang w:val="vi-VN" w:eastAsia="en-GB"/>
        </w:rPr>
        <w:t xml:space="preserve">Hiện nay, </w:t>
      </w:r>
      <w:r>
        <w:rPr>
          <w:spacing w:val="-4"/>
          <w:sz w:val="20"/>
          <w:lang w:val="vi-VN"/>
        </w:rPr>
        <w:t xml:space="preserve">phường có 01 trang Thông tin điện tử, đã hoàn thành việc gắn nhãn tín nhiệm mạng; đồng thời đã phê duyệt hồ sơ cấp độ an toàn thông tin và Phương án đảm bảo an toàn thông tin đối với Hệ thống thông tin mạng nội bộ của phường. </w:t>
      </w:r>
      <w:r>
        <w:rPr>
          <w:bCs/>
          <w:spacing w:val="-4"/>
          <w:sz w:val="20"/>
          <w:lang w:val="vi-VN"/>
        </w:rPr>
        <w:t>Đã triển khai Hệ thống mạng LAN và duy trì kết nối thường xuyên với mạng Truyền số liệu chuyên dùng.</w:t>
      </w:r>
    </w:p>
  </w:footnote>
  <w:footnote w:id="44">
    <w:p w14:paraId="579250C0"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Kế hoạch số 11/KH-UBND ngày 28 tháng 7 năm 2025 của Ủy ban nhân dân phường.</w:t>
      </w:r>
    </w:p>
  </w:footnote>
  <w:footnote w:id="45">
    <w:p w14:paraId="2330BD74"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Kế hoạch số 41/KH-UBND ngày 28 tháng 8 năm 2025 của Ủy ban nhân dân phường.</w:t>
      </w:r>
    </w:p>
  </w:footnote>
  <w:footnote w:id="46">
    <w:p w14:paraId="1FE0CD9B"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Kế hoạch số 69/KH-UBND ngày 02 tháng 10 năm 2025 của Ủy ban nhân dân phường.</w:t>
      </w:r>
    </w:p>
  </w:footnote>
  <w:footnote w:id="47">
    <w:p w14:paraId="0E3C6B35"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Ban hành các kế hoạch triển khai thực hiện nhiệm vụ về công tác theo dõi thi hành pháp luật năm 2025, chú trọng các lĩnh vực trọng tâm về xây dựng, đất đai, tài nguyên và môi trường, chuyển đổi số và triển khai thực hiện dịch vụ công đặc biệt là 02 nhóm thủ tục hành chính liên thông,...</w:t>
      </w:r>
    </w:p>
  </w:footnote>
  <w:footnote w:id="48">
    <w:p w14:paraId="3EE99710"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Đã xử lý 24.560 hồ sơ hộ tịch </w:t>
      </w:r>
      <w:r>
        <w:rPr>
          <w:i/>
          <w:iCs/>
          <w:lang w:val="vi-VN"/>
        </w:rPr>
        <w:t>(Đăng ký khai sinh 4.200 trường hợp; Đăng ký kết hôn 2.280 trường hợp; Khai tử  3.000 trường hợp; Cải chính hộ tịch, bổ sung thông tin hộ tịch 400 trường hợp; Đăng ký giám hộ 60 trường hợp; Nhận cha, mẹ, con 100 trường hợp; Xác nhận tình trạng hôn nhân 14.520 trường hợp)</w:t>
      </w:r>
      <w:r>
        <w:rPr>
          <w:lang w:val="vi-VN"/>
        </w:rPr>
        <w:t>.</w:t>
      </w:r>
    </w:p>
  </w:footnote>
  <w:footnote w:id="49">
    <w:p w14:paraId="22550D3E"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Đã chứng thực 17.200 bản/trường hợp </w:t>
      </w:r>
      <w:r>
        <w:rPr>
          <w:i/>
          <w:iCs/>
          <w:lang w:val="vi-VN"/>
        </w:rPr>
        <w:t>(chứng thực bản sao từ bản chính 11.100 hồ sơ; chứng thực chữ ký 6.000 trường hợp; Chứng thực văn bản thỏa thuận phân chia di sản 100 hồ sơ)</w:t>
      </w:r>
      <w:r>
        <w:rPr>
          <w:lang w:val="vi-VN"/>
        </w:rPr>
        <w:t>.</w:t>
      </w:r>
    </w:p>
  </w:footnote>
  <w:footnote w:id="50">
    <w:p w14:paraId="33E9C17D" w14:textId="77777777" w:rsidR="007558B5" w:rsidRDefault="00000000" w:rsidP="00CA342B">
      <w:pPr>
        <w:pStyle w:val="FootnoteText"/>
        <w:ind w:firstLine="0"/>
        <w:rPr>
          <w:color w:val="EE0000"/>
          <w:lang w:val="vi-VN"/>
        </w:rPr>
      </w:pPr>
      <w:r>
        <w:rPr>
          <w:vertAlign w:val="superscript"/>
          <w:lang w:val="vi-VN"/>
        </w:rPr>
        <w:t>(</w:t>
      </w:r>
      <w:r>
        <w:rPr>
          <w:rStyle w:val="FootnoteReference"/>
        </w:rPr>
        <w:footnoteRef/>
      </w:r>
      <w:r>
        <w:rPr>
          <w:vertAlign w:val="superscript"/>
          <w:lang w:val="vi-VN"/>
        </w:rPr>
        <w:t>)</w:t>
      </w:r>
      <w:r>
        <w:rPr>
          <w:lang w:val="vi-VN"/>
        </w:rPr>
        <w:t xml:space="preserve"> Đến nay Ủy ban nhân dân phường đã ban hành 06 quyết định, Công an phường ban hành 02 quyết định xử phạt vi phạm hành chính trên các lĩnh vực đất đai, giao thông, an ninh trật tự với tổng số tiền phạt là 66,5 triệu đồng.</w:t>
      </w:r>
    </w:p>
  </w:footnote>
  <w:footnote w:id="51">
    <w:p w14:paraId="29B0BA91"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Tặng danh hiệu </w:t>
      </w:r>
      <w:r>
        <w:rPr>
          <w:i/>
          <w:iCs/>
          <w:spacing w:val="-4"/>
          <w:lang w:val="vi-VN"/>
        </w:rPr>
        <w:t>“Chiến sỹ thi đua cơ sở”</w:t>
      </w:r>
      <w:r>
        <w:rPr>
          <w:spacing w:val="-4"/>
          <w:lang w:val="vi-VN"/>
        </w:rPr>
        <w:t xml:space="preserve"> cho 64 cá nhân có thành tích trong phong trào thi đua ngành Giáo dục và Đào tạo phường Kon Tum, năm học 2024-2025; khen thưởng 01 tập thể, 05 cá nhân đạt thành tích trong xuất sắc </w:t>
      </w:r>
      <w:r>
        <w:rPr>
          <w:i/>
          <w:iCs/>
          <w:spacing w:val="-4"/>
          <w:lang w:val="vi-VN"/>
        </w:rPr>
        <w:t>“Đợt cao điểm tấn công, trấn áp tội pham, đảm bảo an ninh, trật tự phục vụ Đại hội Đảng bộ các cấp tiến tới Đại hội đại biểu toàn quốc lần thứ XIV của Đảng và kỷ niệm 80 năm Cách mạng tháng Tám, Quốc khánh 2/9, 80 năm ngày truyền thống lực lượng Công an nhân dân trên địa bàn phường Kon Tum”</w:t>
      </w:r>
      <w:r>
        <w:rPr>
          <w:spacing w:val="-4"/>
          <w:lang w:val="vi-VN"/>
        </w:rPr>
        <w:t>; khen thưởng 03 tập thể, 10 cá nhân đạt thành tích trong xuất sắc trong Phong trào toàn dân bảo vệ an ninh Tổ quốc năm 2025.</w:t>
      </w:r>
    </w:p>
  </w:footnote>
  <w:footnote w:id="52">
    <w:p w14:paraId="7BF22490"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 xml:space="preserve">) </w:t>
      </w:r>
      <w:r>
        <w:rPr>
          <w:spacing w:val="-4"/>
          <w:lang w:val="vi-VN"/>
        </w:rPr>
        <w:t>Kế hoạch số 63/KH-UBND ngày 29 tháng 9 năm 2025 của Ủy ban nhân dân phường.</w:t>
      </w:r>
    </w:p>
  </w:footnote>
  <w:footnote w:id="53">
    <w:p w14:paraId="1371AAFE"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Thực hiện tổng rà soát, thống kê, quản lý người nghiện ma túy, người sử dụng trái phép chất ma túy và người bị quản lý sau cai nghiện ma túy trên địa bàn; thụ lý xác minh 29 tin ANTT </w:t>
      </w:r>
      <w:r>
        <w:rPr>
          <w:i/>
          <w:iCs/>
          <w:spacing w:val="-4"/>
          <w:lang w:val="vi-VN"/>
        </w:rPr>
        <w:t>(đã xử lý 26 tin, đang xác minh 03 tin)</w:t>
      </w:r>
      <w:r>
        <w:rPr>
          <w:spacing w:val="-4"/>
          <w:lang w:val="vi-VN"/>
        </w:rPr>
        <w:t xml:space="preserve">; tiếp nhận, chuyển cơ quan có thẩm quyền xử lý 49 vụ tố giác, tin báo về tội phạm; thụ lý 31 tin báo, tố giác, kiến nghị, khởi tố </w:t>
      </w:r>
      <w:r>
        <w:rPr>
          <w:i/>
          <w:iCs/>
          <w:spacing w:val="-4"/>
          <w:lang w:val="vi-VN"/>
        </w:rPr>
        <w:t>(đã xử lý 18 vụ; đang xác minh 13 tin)</w:t>
      </w:r>
      <w:r>
        <w:rPr>
          <w:spacing w:val="-4"/>
          <w:lang w:val="vi-VN"/>
        </w:rPr>
        <w:t xml:space="preserve">; điều tra, thụ lý án 26 vụ/42 bị can </w:t>
      </w:r>
      <w:r>
        <w:rPr>
          <w:i/>
          <w:iCs/>
          <w:spacing w:val="-4"/>
          <w:lang w:val="vi-VN"/>
        </w:rPr>
        <w:t>(đã xử lý 11 vụ/11 bị can; đang điều tra 15 vụ/31 bị can)</w:t>
      </w:r>
      <w:r>
        <w:rPr>
          <w:spacing w:val="-4"/>
          <w:lang w:val="vi-VN"/>
        </w:rPr>
        <w:t>.</w:t>
      </w:r>
    </w:p>
  </w:footnote>
  <w:footnote w:id="54">
    <w:p w14:paraId="0AB97D5C" w14:textId="77777777" w:rsidR="007558B5" w:rsidRDefault="00000000" w:rsidP="00CA342B">
      <w:pPr>
        <w:pStyle w:val="FootnoteText"/>
        <w:ind w:firstLine="0"/>
        <w:rPr>
          <w:spacing w:val="-4"/>
          <w:lang w:val="vi-VN"/>
        </w:rPr>
      </w:pPr>
      <w:r>
        <w:rPr>
          <w:spacing w:val="-4"/>
          <w:vertAlign w:val="superscript"/>
          <w:lang w:val="vi-VN"/>
        </w:rPr>
        <w:t>(</w:t>
      </w:r>
      <w:r>
        <w:rPr>
          <w:rStyle w:val="FootnoteReference"/>
          <w:spacing w:val="-4"/>
        </w:rPr>
        <w:footnoteRef/>
      </w:r>
      <w:r>
        <w:rPr>
          <w:spacing w:val="-4"/>
          <w:vertAlign w:val="superscript"/>
          <w:lang w:val="vi-VN"/>
        </w:rPr>
        <w:t>)</w:t>
      </w:r>
      <w:r>
        <w:rPr>
          <w:spacing w:val="-4"/>
          <w:lang w:val="vi-VN"/>
        </w:rPr>
        <w:t xml:space="preserve"> Tiến hành kiểm tra 47 lượt các cơ sở ngành nghề kinh doanh có điều kiện về ANTT, phát hiện và xử phạt 04 trường hợp với số tiền 41,5 triệu đồng; tổng rà soát về công tác PCCC và CNCH;…</w:t>
      </w:r>
    </w:p>
  </w:footnote>
  <w:footnote w:id="55">
    <w:p w14:paraId="090AF6E9" w14:textId="77777777" w:rsidR="007558B5" w:rsidRDefault="00000000" w:rsidP="00CA342B">
      <w:pPr>
        <w:pStyle w:val="FootnoteText"/>
        <w:ind w:firstLine="0"/>
        <w:rPr>
          <w:lang w:val="en-GB"/>
        </w:rPr>
      </w:pPr>
      <w:r>
        <w:rPr>
          <w:rStyle w:val="FootnoteReference"/>
        </w:rPr>
        <w:footnoteRef/>
      </w:r>
      <w:r>
        <w:t xml:space="preserve"> </w:t>
      </w:r>
      <w:r>
        <w:rPr>
          <w:bCs/>
          <w:i/>
          <w:iCs/>
          <w:szCs w:val="28"/>
          <w:lang w:val="nl-NL"/>
        </w:rPr>
        <w:t>UBND tỉnh công nhận 9 thôn ĐBDTTS tại Quyết định số 25/QĐ-UBND ngày 16/01/2026.</w:t>
      </w:r>
    </w:p>
  </w:footnote>
  <w:footnote w:id="56">
    <w:p w14:paraId="04AEFCE0" w14:textId="77777777" w:rsidR="007558B5" w:rsidRDefault="00000000" w:rsidP="00CA342B">
      <w:pPr>
        <w:pStyle w:val="FootnoteText"/>
        <w:ind w:firstLine="0"/>
        <w:rPr>
          <w:lang w:val="vi-VN"/>
        </w:rPr>
      </w:pPr>
      <w:r>
        <w:rPr>
          <w:vertAlign w:val="superscript"/>
          <w:lang w:val="vi-VN"/>
        </w:rPr>
        <w:t>(</w:t>
      </w:r>
      <w:r>
        <w:rPr>
          <w:rStyle w:val="FootnoteReference"/>
        </w:rPr>
        <w:footnoteRef/>
      </w:r>
      <w:r>
        <w:rPr>
          <w:vertAlign w:val="superscript"/>
          <w:lang w:val="vi-VN"/>
        </w:rPr>
        <w:t>)</w:t>
      </w:r>
      <w:r>
        <w:rPr>
          <w:lang w:val="vi-VN"/>
        </w:rPr>
        <w:t xml:space="preserve"> Nghị quyết số 57-NQ/TW ngày 22 tháng 12 năm 2025 về đột phá phát triển khoa học, công nghệ, đổi mới sáng tạo và chuyển đổi số quốc gia; Nghị quyết số 59-NQ/TW ngày 24 tháng 01 năm 2025 về hội nhập quốc tế trong tình hình mới; Nghị quyết số 66-NQ/TW ngày 30 tháng 4 năm 2025 về đổi mới công tác xây dựng và thi hành pháp luật đáp ứng yêu cầu phát triển đất nước trong kỷ nguyên mới; Nghị quyết số 68-NQ/TW ngày 04 tháng 5 năm 2025 về phát triển kinh tế tư nhân; Nghị quyết số 70-NQ/TW ngày 20 tháng 8 năm 2025 về bảo đảm an ninh năng lượng quốc gia đến năm 2030, tầm nhìn đến năm 2045; Nghị quyết số 71-NQ/TW ngày 22 tháng 8 năm 2025 về đột phá phát triển giáo dục và đào tạo; Nghị quyết số 72-NQ/TW ngày 09 tháng 9 năm 2025 về một số giải pháp đột phá, tăng cường bảo vệ, chăm sóc sức khỏe Nhân dân.</w:t>
      </w:r>
    </w:p>
  </w:footnote>
  <w:footnote w:id="57">
    <w:p w14:paraId="4827C1A4" w14:textId="77777777" w:rsidR="007558B5" w:rsidRDefault="00000000" w:rsidP="00CA342B">
      <w:pPr>
        <w:pStyle w:val="FootnoteText"/>
        <w:ind w:firstLine="0"/>
        <w:rPr>
          <w:spacing w:val="-6"/>
        </w:rPr>
      </w:pPr>
      <w:r>
        <w:rPr>
          <w:spacing w:val="-6"/>
          <w:vertAlign w:val="superscript"/>
        </w:rPr>
        <w:t>(</w:t>
      </w:r>
      <w:r>
        <w:rPr>
          <w:rStyle w:val="FootnoteReference"/>
          <w:spacing w:val="-6"/>
        </w:rPr>
        <w:footnoteRef/>
      </w:r>
      <w:r>
        <w:rPr>
          <w:spacing w:val="-6"/>
          <w:vertAlign w:val="superscript"/>
        </w:rPr>
        <w:t>)</w:t>
      </w:r>
      <w:r>
        <w:rPr>
          <w:spacing w:val="-6"/>
        </w:rPr>
        <w:t xml:space="preserve"> Ban hành danh mục các dự án quy hoạch đô thị và nông thôn dự kiến triển khai trên địa bàn tỉnh giai đoạn 2025-2028.</w:t>
      </w:r>
    </w:p>
  </w:footnote>
  <w:footnote w:id="58">
    <w:p w14:paraId="383C871F" w14:textId="77777777" w:rsidR="007558B5" w:rsidRDefault="00000000" w:rsidP="00CA342B">
      <w:pPr>
        <w:pStyle w:val="FootnoteText"/>
        <w:ind w:firstLine="0"/>
        <w:rPr>
          <w:spacing w:val="-8"/>
        </w:rPr>
      </w:pPr>
      <w:r>
        <w:rPr>
          <w:spacing w:val="-8"/>
          <w:vertAlign w:val="superscript"/>
        </w:rPr>
        <w:t>(</w:t>
      </w:r>
      <w:r>
        <w:rPr>
          <w:rStyle w:val="FootnoteReference"/>
          <w:spacing w:val="-8"/>
        </w:rPr>
        <w:footnoteRef/>
      </w:r>
      <w:r>
        <w:rPr>
          <w:spacing w:val="-8"/>
          <w:vertAlign w:val="superscript"/>
        </w:rPr>
        <w:t>)</w:t>
      </w:r>
      <w:r>
        <w:rPr>
          <w:spacing w:val="-8"/>
        </w:rPr>
        <w:t xml:space="preserve"> Tại các Tờ trình số 43/TTr-UBND ngày 12/02/2026; số 44/TTr-UBND ngày 12/02/2026 của Ủy ban nhân dân phường.</w:t>
      </w:r>
    </w:p>
  </w:footnote>
  <w:footnote w:id="59">
    <w:p w14:paraId="184906B3" w14:textId="77777777" w:rsidR="007558B5" w:rsidRDefault="00000000" w:rsidP="00CA342B">
      <w:pPr>
        <w:pStyle w:val="FootnoteText"/>
        <w:ind w:firstLine="0"/>
        <w:rPr>
          <w:sz w:val="18"/>
          <w:szCs w:val="18"/>
        </w:rPr>
      </w:pPr>
      <w:r>
        <w:rPr>
          <w:sz w:val="18"/>
          <w:szCs w:val="18"/>
          <w:vertAlign w:val="superscript"/>
        </w:rPr>
        <w:t>(</w:t>
      </w:r>
      <w:r>
        <w:rPr>
          <w:rStyle w:val="FootnoteReference"/>
          <w:sz w:val="18"/>
          <w:szCs w:val="18"/>
        </w:rPr>
        <w:footnoteRef/>
      </w:r>
      <w:r>
        <w:rPr>
          <w:sz w:val="18"/>
          <w:szCs w:val="18"/>
          <w:vertAlign w:val="superscript"/>
        </w:rPr>
        <w:t>)</w:t>
      </w:r>
      <w:r>
        <w:rPr>
          <w:sz w:val="18"/>
          <w:szCs w:val="18"/>
        </w:rPr>
        <w:t xml:space="preserve"> </w:t>
      </w:r>
      <w:r>
        <w:rPr>
          <w:b/>
          <w:bCs/>
          <w:sz w:val="18"/>
          <w:szCs w:val="18"/>
        </w:rPr>
        <w:t>Lý do:</w:t>
      </w:r>
      <w:r>
        <w:rPr>
          <w:sz w:val="18"/>
          <w:szCs w:val="18"/>
        </w:rPr>
        <w:t xml:space="preserve"> Theo Quyết định số 18/2026/QĐ-UBND ngày 24/02/2026 của UBND tỉnh ban hành Quy định về phân công, phân cấp quản lý chiếu sáng đô thị trên địa bàn tỉnh. Trong đó quy định: </w:t>
      </w:r>
      <w:r>
        <w:rPr>
          <w:i/>
          <w:iCs/>
          <w:sz w:val="18"/>
          <w:szCs w:val="18"/>
        </w:rPr>
        <w:t>“Các địa phương tổ chức thực hiện quản lý chiếu sáng đô thị trên địa bàn thuộc phạm vi quản lý. Ban hành các quy định cụ thể về quản lý chiếu sáng đô thị theo phân cấp, quy định rõ trách nhiệm của các tổ chức, cá nhân tham gia quản lý, xây dựng và vận hành hệ thống chiếu sáng công cộng đô thị. Lựa chọn đơn vị có đủ nhân lực, trang thiết bị và phương tiện kỹ thuật chuyên ngành để thực hiện công tác quản lý, vận hành hệ thống chiếu sáng công cộng đô thị phù hợp với điều kiện thực tế tại địa phương”</w:t>
      </w:r>
      <w:r>
        <w:rPr>
          <w:sz w:val="18"/>
          <w:szCs w:val="18"/>
        </w:rPr>
        <w:t>.</w:t>
      </w:r>
    </w:p>
    <w:p w14:paraId="4492BEC5" w14:textId="77777777" w:rsidR="007558B5" w:rsidRDefault="00000000" w:rsidP="00CA342B">
      <w:pPr>
        <w:pStyle w:val="FootnoteText"/>
        <w:ind w:firstLine="0"/>
        <w:rPr>
          <w:sz w:val="18"/>
          <w:szCs w:val="18"/>
        </w:rPr>
      </w:pPr>
      <w:r>
        <w:rPr>
          <w:sz w:val="18"/>
          <w:szCs w:val="18"/>
        </w:rPr>
        <w:t>Tuy nhiên, hiện nay việc quản lý và vận hành hệ thống chiếu sáng công cộng trên địa bàn do Trung tâm Phát triển quỹ đất tỉnh thực hiện, dẫn đến chưa thống nhất với nội dung phân cấp quản lý theo quy định nêu trên. Do đó, địa phương còn gặp khó khăn trong việc tổ chức triển khai thực hiện.</w:t>
      </w:r>
    </w:p>
  </w:footnote>
  <w:footnote w:id="60">
    <w:p w14:paraId="5E6DE340" w14:textId="77777777" w:rsidR="00B95072" w:rsidRDefault="00B95072" w:rsidP="00CA342B">
      <w:pPr>
        <w:pStyle w:val="FootnoteText"/>
        <w:ind w:firstLine="0"/>
        <w:rPr>
          <w:spacing w:val="-2"/>
          <w:sz w:val="18"/>
          <w:szCs w:val="18"/>
        </w:rPr>
      </w:pPr>
      <w:r>
        <w:rPr>
          <w:spacing w:val="-2"/>
          <w:sz w:val="18"/>
          <w:szCs w:val="18"/>
          <w:vertAlign w:val="superscript"/>
        </w:rPr>
        <w:t>(</w:t>
      </w:r>
      <w:r>
        <w:rPr>
          <w:rStyle w:val="FootnoteReference"/>
          <w:spacing w:val="-2"/>
          <w:sz w:val="18"/>
          <w:szCs w:val="18"/>
        </w:rPr>
        <w:footnoteRef/>
      </w:r>
      <w:r>
        <w:rPr>
          <w:spacing w:val="-2"/>
          <w:sz w:val="18"/>
          <w:szCs w:val="18"/>
          <w:vertAlign w:val="superscript"/>
        </w:rPr>
        <w:t>)</w:t>
      </w:r>
      <w:r>
        <w:rPr>
          <w:spacing w:val="-2"/>
          <w:sz w:val="18"/>
          <w:szCs w:val="18"/>
        </w:rPr>
        <w:t xml:space="preserve"> Đồ án điều chỉnh Quy hoạch chung thành phố Kon Tum, tỉnh Kon Tum đến năm 2040 xác định quy hoạch 01 vị trí bãi chôn lấp chất thải rắn xây dựng </w:t>
      </w:r>
      <w:r>
        <w:rPr>
          <w:i/>
          <w:iCs/>
          <w:spacing w:val="-2"/>
          <w:sz w:val="18"/>
          <w:szCs w:val="18"/>
        </w:rPr>
        <w:t>(giai đoạn trước mắt có quy mô khoảng 5 ha  - bên cạnh khu xử lý chất thải rắn)</w:t>
      </w:r>
      <w:r>
        <w:rPr>
          <w:spacing w:val="-2"/>
          <w:sz w:val="18"/>
          <w:szCs w:val="18"/>
        </w:rPr>
        <w:t xml:space="preserve"> tại phường Đắk Cấm để phục vụ cho việc chôn lấp chất thải rắn xây dựng trên toàn thành phố Kon Tum (cũ).</w:t>
      </w:r>
    </w:p>
  </w:footnote>
  <w:footnote w:id="61">
    <w:p w14:paraId="31352E2E" w14:textId="77777777" w:rsidR="007558B5" w:rsidRDefault="00000000" w:rsidP="00CA342B">
      <w:pPr>
        <w:pStyle w:val="FootnoteText"/>
        <w:ind w:firstLine="0"/>
      </w:pPr>
      <w:r>
        <w:rPr>
          <w:vertAlign w:val="superscript"/>
        </w:rPr>
        <w:t>(</w:t>
      </w:r>
      <w:r>
        <w:rPr>
          <w:rStyle w:val="FootnoteReference"/>
        </w:rPr>
        <w:footnoteRef/>
      </w:r>
      <w:r>
        <w:rPr>
          <w:vertAlign w:val="superscript"/>
        </w:rPr>
        <w:t>)</w:t>
      </w:r>
      <w:r>
        <w:t xml:space="preserve"> </w:t>
      </w:r>
      <w:r>
        <w:rPr>
          <w:b/>
          <w:bCs/>
        </w:rPr>
        <w:t>Lý do:</w:t>
      </w:r>
      <w:r>
        <w:t xml:space="preserve"> Nhiều trụ sở được hình thành qua nhiều thời kỳ, khi bàn giao về địa phương quản lý, các đơn vị trước đây không bàn giao đầy đủ hồ sơ thiết kế, hồ sơ hoàn công của công trình. Do đó, địa phương gặp khó khăn trong việc xác định chính xác diện tích xây dựng cũng như các thông tin kỹ thuật của tài sản.</w:t>
      </w:r>
    </w:p>
  </w:footnote>
  <w:footnote w:id="62">
    <w:p w14:paraId="603975E6" w14:textId="77777777" w:rsidR="007558B5" w:rsidRDefault="00000000" w:rsidP="00CA342B">
      <w:pPr>
        <w:pStyle w:val="FootnoteText"/>
        <w:ind w:firstLine="0"/>
        <w:rPr>
          <w:spacing w:val="-2"/>
          <w:sz w:val="18"/>
          <w:szCs w:val="18"/>
        </w:rPr>
      </w:pPr>
      <w:r>
        <w:rPr>
          <w:spacing w:val="-2"/>
          <w:sz w:val="18"/>
          <w:szCs w:val="18"/>
          <w:vertAlign w:val="superscript"/>
        </w:rPr>
        <w:t>(</w:t>
      </w:r>
      <w:r>
        <w:rPr>
          <w:rStyle w:val="FootnoteReference"/>
          <w:spacing w:val="-2"/>
          <w:sz w:val="18"/>
          <w:szCs w:val="18"/>
        </w:rPr>
        <w:footnoteRef/>
      </w:r>
      <w:r>
        <w:rPr>
          <w:spacing w:val="-2"/>
          <w:sz w:val="18"/>
          <w:szCs w:val="18"/>
          <w:vertAlign w:val="superscript"/>
        </w:rPr>
        <w:t>)</w:t>
      </w:r>
      <w:r>
        <w:rPr>
          <w:spacing w:val="-2"/>
          <w:sz w:val="18"/>
          <w:szCs w:val="18"/>
        </w:rPr>
        <w:t xml:space="preserve"> Hiện nay nhiều biển báo giao thông và tấm đan trên các tuyến đường đã bị hư hỏng, xuống cấp nghiêm trọng, ảnh hưởng đến mỹ quan đô thị, an toàn giao thông và việc đi lại của người dân. Việc sớm thực hiện duy tu, sửa chữa là cần thiết nhằm bảo đảm an toàn giao thông và góp phần chỉnh trang đô thị trên địa bàn.</w:t>
      </w:r>
    </w:p>
  </w:footnote>
  <w:footnote w:id="63">
    <w:p w14:paraId="176CD492" w14:textId="77777777" w:rsidR="007558B5" w:rsidRDefault="00000000" w:rsidP="00CA342B">
      <w:pPr>
        <w:pStyle w:val="FootnoteText"/>
        <w:ind w:firstLine="0"/>
        <w:rPr>
          <w:spacing w:val="-2"/>
          <w:sz w:val="18"/>
          <w:szCs w:val="18"/>
        </w:rPr>
      </w:pPr>
      <w:r>
        <w:rPr>
          <w:spacing w:val="-2"/>
          <w:sz w:val="18"/>
          <w:szCs w:val="18"/>
          <w:vertAlign w:val="superscript"/>
        </w:rPr>
        <w:t>(</w:t>
      </w:r>
      <w:r>
        <w:rPr>
          <w:rStyle w:val="FootnoteReference"/>
          <w:spacing w:val="-2"/>
          <w:sz w:val="18"/>
          <w:szCs w:val="18"/>
        </w:rPr>
        <w:footnoteRef/>
      </w:r>
      <w:r>
        <w:rPr>
          <w:spacing w:val="-2"/>
          <w:sz w:val="18"/>
          <w:szCs w:val="18"/>
          <w:vertAlign w:val="superscript"/>
        </w:rPr>
        <w:t>)</w:t>
      </w:r>
      <w:r>
        <w:rPr>
          <w:spacing w:val="-2"/>
          <w:sz w:val="18"/>
          <w:szCs w:val="18"/>
        </w:rPr>
        <w:t xml:space="preserve"> Sau khi thực hiện mô hình chính quyền địa phương 02 cấp. Theo đó, một số trụ sở cơ quan hành chính của tỉnh Kon Tum (cũ) được giao cho UBND phường Kon Tum quản lý. Trên cơ sở đó, địa phương đã xây dựng Dự án Nâng cấp, cải tạo mở rộng Công viên Quang Trung, phường Kon Tum, trong đó dự kiến phá dỡ trụ sở cũ của Sở Nội vụ, Sở Văn hóa, Thể thao và Du lịch và cải tạo, sửa chữa trụ sở làm việc Ban Tuyên giáo Tỉnh ủy (cũ) cùng một số hạng mục phụ trợ để mở rộng không gian công viên và phục vụ nhu cầu sinh hoạt cộng đồng của người dân.</w:t>
      </w:r>
    </w:p>
  </w:footnote>
  <w:footnote w:id="64">
    <w:p w14:paraId="45239A9D" w14:textId="77777777" w:rsidR="007558B5" w:rsidRDefault="00000000" w:rsidP="00CA342B">
      <w:pPr>
        <w:pStyle w:val="FootnoteText"/>
        <w:ind w:firstLine="0"/>
        <w:rPr>
          <w:spacing w:val="-2"/>
          <w:sz w:val="18"/>
          <w:szCs w:val="18"/>
        </w:rPr>
      </w:pPr>
      <w:r>
        <w:rPr>
          <w:spacing w:val="-2"/>
          <w:sz w:val="18"/>
          <w:szCs w:val="18"/>
          <w:vertAlign w:val="superscript"/>
        </w:rPr>
        <w:t>(</w:t>
      </w:r>
      <w:r>
        <w:rPr>
          <w:rStyle w:val="FootnoteReference"/>
          <w:spacing w:val="-2"/>
          <w:sz w:val="18"/>
          <w:szCs w:val="18"/>
        </w:rPr>
        <w:footnoteRef/>
      </w:r>
      <w:r>
        <w:rPr>
          <w:spacing w:val="-2"/>
          <w:sz w:val="18"/>
          <w:szCs w:val="18"/>
          <w:vertAlign w:val="superscript"/>
        </w:rPr>
        <w:t>)</w:t>
      </w:r>
      <w:r>
        <w:rPr>
          <w:spacing w:val="-2"/>
          <w:sz w:val="18"/>
          <w:szCs w:val="18"/>
        </w:rPr>
        <w:t xml:space="preserve"> Theo Đề án phê duyệt phương án quản lý, sử dụng trụ sở làm việc sau sắp xếp đơn vị hành chính, tại vị trí trụ sở Sở Lao động - Thương binh và Xã hội và Sở Khoa học và Công nghệ tỉnh Kon Tum (cũ) dự kiến đầu tư xây dựng công viên kết hợp bãi đậu xe phục vụ cộng đồng.</w:t>
      </w:r>
    </w:p>
  </w:footnote>
  <w:footnote w:id="65">
    <w:p w14:paraId="01EF4E02" w14:textId="77777777" w:rsidR="007558B5" w:rsidRDefault="00000000" w:rsidP="00CA342B">
      <w:pPr>
        <w:pStyle w:val="FootnoteText"/>
        <w:ind w:firstLine="0"/>
        <w:rPr>
          <w:spacing w:val="-2"/>
          <w:sz w:val="18"/>
          <w:szCs w:val="18"/>
        </w:rPr>
      </w:pPr>
      <w:r>
        <w:rPr>
          <w:spacing w:val="-2"/>
          <w:sz w:val="18"/>
          <w:szCs w:val="18"/>
          <w:vertAlign w:val="superscript"/>
        </w:rPr>
        <w:t>(</w:t>
      </w:r>
      <w:r>
        <w:rPr>
          <w:rStyle w:val="FootnoteReference"/>
          <w:spacing w:val="-2"/>
          <w:sz w:val="18"/>
          <w:szCs w:val="18"/>
        </w:rPr>
        <w:footnoteRef/>
      </w:r>
      <w:r>
        <w:rPr>
          <w:spacing w:val="-2"/>
          <w:sz w:val="18"/>
          <w:szCs w:val="18"/>
          <w:vertAlign w:val="superscript"/>
        </w:rPr>
        <w:t>)</w:t>
      </w:r>
      <w:r>
        <w:rPr>
          <w:spacing w:val="-2"/>
          <w:sz w:val="18"/>
          <w:szCs w:val="18"/>
        </w:rPr>
        <w:t xml:space="preserve"> Quảng trường 16/3 là nơi thường xuyên tổ chức nhiều sự kiện, hoạt động chính trị, văn hóa - nghệ thuật,… quan trọng của tỉnh, của phường và nơi người dân tập trung vui chơi, giải trí,… tuy nhiên nhiều hạng mục đã xuống cấp, hư hỏng gây mất an toàn, mỹ quan,…</w:t>
      </w:r>
    </w:p>
  </w:footnote>
  <w:footnote w:id="66">
    <w:p w14:paraId="54905574" w14:textId="77777777" w:rsidR="007558B5" w:rsidRDefault="00000000" w:rsidP="00CA342B">
      <w:pPr>
        <w:pStyle w:val="FootnoteText"/>
        <w:ind w:firstLine="0"/>
        <w:rPr>
          <w:spacing w:val="-6"/>
          <w:sz w:val="18"/>
          <w:szCs w:val="18"/>
        </w:rPr>
      </w:pPr>
      <w:r>
        <w:rPr>
          <w:spacing w:val="-6"/>
          <w:sz w:val="18"/>
          <w:szCs w:val="18"/>
          <w:vertAlign w:val="superscript"/>
        </w:rPr>
        <w:t>(</w:t>
      </w:r>
      <w:r>
        <w:rPr>
          <w:rStyle w:val="FootnoteReference"/>
          <w:spacing w:val="-6"/>
          <w:sz w:val="18"/>
          <w:szCs w:val="18"/>
        </w:rPr>
        <w:footnoteRef/>
      </w:r>
      <w:r>
        <w:rPr>
          <w:spacing w:val="-6"/>
          <w:sz w:val="18"/>
          <w:szCs w:val="18"/>
          <w:vertAlign w:val="superscript"/>
        </w:rPr>
        <w:t>)</w:t>
      </w:r>
      <w:r>
        <w:rPr>
          <w:spacing w:val="-6"/>
          <w:sz w:val="18"/>
          <w:szCs w:val="18"/>
        </w:rPr>
        <w:t xml:space="preserve"> Phần lớn các trường học trên địa bàn phường Kon Tum được xây dựng từ nhiều năm trước, hiện nay một số hạng mục đã xuống cấp, cần được đầu tư sửa chữa, nâng cấp. Theo kế hoạch đầu tư công giai đoạn 2026 - 2030, địa phương đã dự kiến danh mục đầu tư đối với các trường học nhằm từng bước hoàn thiện cơ sở vật chất giáo dục trên địa bàn.</w:t>
      </w:r>
    </w:p>
  </w:footnote>
  <w:footnote w:id="67">
    <w:p w14:paraId="402B1BDC" w14:textId="7349448F" w:rsidR="007558B5" w:rsidRDefault="00000000" w:rsidP="00CA342B">
      <w:pPr>
        <w:pStyle w:val="FootnoteText"/>
        <w:ind w:firstLine="0"/>
        <w:rPr>
          <w:spacing w:val="-6"/>
          <w:sz w:val="18"/>
          <w:szCs w:val="18"/>
        </w:rPr>
      </w:pPr>
      <w:r>
        <w:rPr>
          <w:spacing w:val="-6"/>
          <w:sz w:val="18"/>
          <w:szCs w:val="18"/>
          <w:vertAlign w:val="superscript"/>
        </w:rPr>
        <w:t>(</w:t>
      </w:r>
      <w:r>
        <w:rPr>
          <w:rStyle w:val="FootnoteReference"/>
          <w:spacing w:val="-6"/>
          <w:sz w:val="18"/>
          <w:szCs w:val="18"/>
        </w:rPr>
        <w:footnoteRef/>
      </w:r>
      <w:r>
        <w:rPr>
          <w:spacing w:val="-6"/>
          <w:sz w:val="18"/>
          <w:szCs w:val="18"/>
          <w:vertAlign w:val="superscript"/>
        </w:rPr>
        <w:t>)</w:t>
      </w:r>
      <w:r>
        <w:rPr>
          <w:spacing w:val="-6"/>
          <w:sz w:val="18"/>
          <w:szCs w:val="18"/>
        </w:rPr>
        <w:t xml:space="preserve"> </w:t>
      </w:r>
      <w:r>
        <w:rPr>
          <w:b/>
          <w:bCs/>
          <w:spacing w:val="-6"/>
          <w:sz w:val="18"/>
          <w:szCs w:val="18"/>
        </w:rPr>
        <w:t>Lý do:</w:t>
      </w:r>
      <w:r>
        <w:rPr>
          <w:spacing w:val="-6"/>
          <w:sz w:val="18"/>
          <w:szCs w:val="18"/>
        </w:rPr>
        <w:t xml:space="preserve"> Theo quy định tại khoản 4 Điều 9 Nghị định 111/2022/NĐ-CP ngày 30/12/2022 của Chính phủ thì các đơn vị sự nghiệp công lập thuộc nhóm 4 trong lĩnh vực giáo dục được ký kết hợp đồng lao động có thời hạn không quá 12 tháng đối với một số vị trí việc làm chuyên môn, chuyên ngành và vị trí việc làm chuyên môn dùng chung; số lượng hợp đồng do </w:t>
      </w:r>
      <w:r w:rsidR="002833FD">
        <w:rPr>
          <w:spacing w:val="-6"/>
          <w:sz w:val="18"/>
          <w:szCs w:val="18"/>
        </w:rPr>
        <w:t>HĐND</w:t>
      </w:r>
      <w:r>
        <w:rPr>
          <w:spacing w:val="-6"/>
          <w:sz w:val="18"/>
          <w:szCs w:val="18"/>
        </w:rPr>
        <w:t xml:space="preserve"> cấp tỉnh xem xét, quyết định.</w:t>
      </w:r>
    </w:p>
    <w:p w14:paraId="50D893CC" w14:textId="77777777" w:rsidR="007558B5" w:rsidRDefault="00000000" w:rsidP="00CA342B">
      <w:pPr>
        <w:pStyle w:val="FootnoteText"/>
        <w:ind w:firstLine="0"/>
        <w:rPr>
          <w:spacing w:val="-6"/>
          <w:sz w:val="18"/>
          <w:szCs w:val="18"/>
        </w:rPr>
      </w:pPr>
      <w:r>
        <w:rPr>
          <w:spacing w:val="-6"/>
          <w:sz w:val="18"/>
          <w:szCs w:val="18"/>
        </w:rPr>
        <w:t>Tuy nhiên, đến nay Hội đồng nhân dân tỉnh chưa giao số lượng hợp đồng theo quy định nêu trên. Do đó, các trường học trên địa bàn phường Kon Tum gặp khó khăn trong việc ký hợp đồng đối với một số vị trí cần thiết như nhân viên y tế học đường, thư viện và một số vị trí hỗ trợ khác, ảnh hưởng đến hoạt động của nhà trường. Vì vậy, cần sớm có cơ chế giao số lượng hợp đồng để các cơ sở giáo dục có cơ sở tổ chức thực hiện theo quy định.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18"/>
      </w:rPr>
      <w:id w:val="-1363440110"/>
    </w:sdtPr>
    <w:sdtContent>
      <w:p w14:paraId="2FDE7A90" w14:textId="77777777" w:rsidR="007558B5" w:rsidRDefault="00000000">
        <w:pPr>
          <w:pStyle w:val="Header"/>
          <w:ind w:firstLine="0"/>
          <w:jc w:val="center"/>
          <w:rPr>
            <w:sz w:val="26"/>
            <w:szCs w:val="18"/>
          </w:rPr>
        </w:pPr>
        <w:r>
          <w:rPr>
            <w:sz w:val="26"/>
            <w:szCs w:val="18"/>
          </w:rPr>
          <w:fldChar w:fldCharType="begin"/>
        </w:r>
        <w:r>
          <w:rPr>
            <w:sz w:val="26"/>
            <w:szCs w:val="18"/>
          </w:rPr>
          <w:instrText xml:space="preserve"> PAGE   \* MERGEFORMAT </w:instrText>
        </w:r>
        <w:r>
          <w:rPr>
            <w:sz w:val="26"/>
            <w:szCs w:val="18"/>
          </w:rPr>
          <w:fldChar w:fldCharType="separate"/>
        </w:r>
        <w:r>
          <w:rPr>
            <w:sz w:val="26"/>
            <w:szCs w:val="18"/>
          </w:rPr>
          <w:t>26</w:t>
        </w:r>
        <w:r>
          <w:rPr>
            <w:sz w:val="26"/>
            <w:szCs w:val="18"/>
          </w:rPr>
          <w:fldChar w:fldCharType="end"/>
        </w:r>
      </w:p>
    </w:sdtContent>
  </w:sdt>
  <w:p w14:paraId="0510B54A" w14:textId="77777777" w:rsidR="007558B5" w:rsidRDefault="007558B5">
    <w:pPr>
      <w:pStyle w:val="Header"/>
      <w:rPr>
        <w:sz w:val="26"/>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03"/>
    <w:rsid w:val="00010F1F"/>
    <w:rsid w:val="000118E3"/>
    <w:rsid w:val="000165AF"/>
    <w:rsid w:val="00016776"/>
    <w:rsid w:val="00023C10"/>
    <w:rsid w:val="000268C1"/>
    <w:rsid w:val="00026AE1"/>
    <w:rsid w:val="00027036"/>
    <w:rsid w:val="000333CF"/>
    <w:rsid w:val="0004214D"/>
    <w:rsid w:val="0004290A"/>
    <w:rsid w:val="000442B5"/>
    <w:rsid w:val="00053C3F"/>
    <w:rsid w:val="00055BEB"/>
    <w:rsid w:val="00057CA1"/>
    <w:rsid w:val="00062703"/>
    <w:rsid w:val="000653BB"/>
    <w:rsid w:val="00066CBB"/>
    <w:rsid w:val="000716E6"/>
    <w:rsid w:val="00075AED"/>
    <w:rsid w:val="000804A7"/>
    <w:rsid w:val="00092D78"/>
    <w:rsid w:val="000B3E9A"/>
    <w:rsid w:val="000C0952"/>
    <w:rsid w:val="000C139F"/>
    <w:rsid w:val="000D7966"/>
    <w:rsid w:val="001029F7"/>
    <w:rsid w:val="00113810"/>
    <w:rsid w:val="00116B39"/>
    <w:rsid w:val="00120AB8"/>
    <w:rsid w:val="00125C9E"/>
    <w:rsid w:val="00131D50"/>
    <w:rsid w:val="001337F9"/>
    <w:rsid w:val="00134D3F"/>
    <w:rsid w:val="00137BB6"/>
    <w:rsid w:val="00144A7C"/>
    <w:rsid w:val="0015098D"/>
    <w:rsid w:val="00163D02"/>
    <w:rsid w:val="001702AE"/>
    <w:rsid w:val="00171201"/>
    <w:rsid w:val="00180C0C"/>
    <w:rsid w:val="00191398"/>
    <w:rsid w:val="00195BED"/>
    <w:rsid w:val="001A1468"/>
    <w:rsid w:val="001A603B"/>
    <w:rsid w:val="001A7ADF"/>
    <w:rsid w:val="001B0CFD"/>
    <w:rsid w:val="001B6D0C"/>
    <w:rsid w:val="001B73C2"/>
    <w:rsid w:val="001D058F"/>
    <w:rsid w:val="001D1795"/>
    <w:rsid w:val="001D315F"/>
    <w:rsid w:val="001E3B71"/>
    <w:rsid w:val="001E7517"/>
    <w:rsid w:val="001F01CF"/>
    <w:rsid w:val="001F54E1"/>
    <w:rsid w:val="001F7AFF"/>
    <w:rsid w:val="00204361"/>
    <w:rsid w:val="00230A69"/>
    <w:rsid w:val="002337B2"/>
    <w:rsid w:val="00235E55"/>
    <w:rsid w:val="00250E00"/>
    <w:rsid w:val="00252F65"/>
    <w:rsid w:val="00256146"/>
    <w:rsid w:val="002608E8"/>
    <w:rsid w:val="00260BB8"/>
    <w:rsid w:val="00261260"/>
    <w:rsid w:val="002753E5"/>
    <w:rsid w:val="00281B06"/>
    <w:rsid w:val="00282C11"/>
    <w:rsid w:val="002833FD"/>
    <w:rsid w:val="0028555B"/>
    <w:rsid w:val="00290252"/>
    <w:rsid w:val="00291993"/>
    <w:rsid w:val="00297BC9"/>
    <w:rsid w:val="002A2BA1"/>
    <w:rsid w:val="002A5577"/>
    <w:rsid w:val="002B04F6"/>
    <w:rsid w:val="002B0B12"/>
    <w:rsid w:val="002B1587"/>
    <w:rsid w:val="002B67E4"/>
    <w:rsid w:val="002B76C6"/>
    <w:rsid w:val="002C2854"/>
    <w:rsid w:val="002D24E2"/>
    <w:rsid w:val="002D286D"/>
    <w:rsid w:val="002F2766"/>
    <w:rsid w:val="002F4950"/>
    <w:rsid w:val="00304C65"/>
    <w:rsid w:val="00311A64"/>
    <w:rsid w:val="003222EF"/>
    <w:rsid w:val="003229DC"/>
    <w:rsid w:val="00322C75"/>
    <w:rsid w:val="00323822"/>
    <w:rsid w:val="00327004"/>
    <w:rsid w:val="00330257"/>
    <w:rsid w:val="0033030C"/>
    <w:rsid w:val="003324C5"/>
    <w:rsid w:val="00335ABA"/>
    <w:rsid w:val="00336D0F"/>
    <w:rsid w:val="0034382E"/>
    <w:rsid w:val="00345382"/>
    <w:rsid w:val="0034735D"/>
    <w:rsid w:val="00353300"/>
    <w:rsid w:val="00356150"/>
    <w:rsid w:val="0036227A"/>
    <w:rsid w:val="00362FAD"/>
    <w:rsid w:val="00364F8A"/>
    <w:rsid w:val="00367BFA"/>
    <w:rsid w:val="003728BC"/>
    <w:rsid w:val="00374338"/>
    <w:rsid w:val="00382C38"/>
    <w:rsid w:val="0038366E"/>
    <w:rsid w:val="00383B95"/>
    <w:rsid w:val="00384990"/>
    <w:rsid w:val="00391F7E"/>
    <w:rsid w:val="00397B4C"/>
    <w:rsid w:val="00397DC1"/>
    <w:rsid w:val="003A4AD7"/>
    <w:rsid w:val="003B2037"/>
    <w:rsid w:val="003B366F"/>
    <w:rsid w:val="003C554E"/>
    <w:rsid w:val="003C55A8"/>
    <w:rsid w:val="003C62A5"/>
    <w:rsid w:val="003D13EE"/>
    <w:rsid w:val="003D1F68"/>
    <w:rsid w:val="003E04B1"/>
    <w:rsid w:val="003E1836"/>
    <w:rsid w:val="003E4337"/>
    <w:rsid w:val="003E4BF9"/>
    <w:rsid w:val="003E4D91"/>
    <w:rsid w:val="003F049F"/>
    <w:rsid w:val="003F326F"/>
    <w:rsid w:val="003F588B"/>
    <w:rsid w:val="003F783D"/>
    <w:rsid w:val="00407910"/>
    <w:rsid w:val="00412EC3"/>
    <w:rsid w:val="0042256F"/>
    <w:rsid w:val="00436B21"/>
    <w:rsid w:val="00436C84"/>
    <w:rsid w:val="004371C6"/>
    <w:rsid w:val="00440626"/>
    <w:rsid w:val="00440B0D"/>
    <w:rsid w:val="0044151B"/>
    <w:rsid w:val="004463A0"/>
    <w:rsid w:val="00447AA7"/>
    <w:rsid w:val="00450870"/>
    <w:rsid w:val="004527E7"/>
    <w:rsid w:val="004541A8"/>
    <w:rsid w:val="00456C12"/>
    <w:rsid w:val="00457D69"/>
    <w:rsid w:val="00461AB4"/>
    <w:rsid w:val="00462D6D"/>
    <w:rsid w:val="004758CF"/>
    <w:rsid w:val="0048065C"/>
    <w:rsid w:val="004A2AB8"/>
    <w:rsid w:val="004A3256"/>
    <w:rsid w:val="004E0255"/>
    <w:rsid w:val="004E2FBB"/>
    <w:rsid w:val="004F253F"/>
    <w:rsid w:val="004F6082"/>
    <w:rsid w:val="005153FC"/>
    <w:rsid w:val="005172C7"/>
    <w:rsid w:val="00524C50"/>
    <w:rsid w:val="00527A29"/>
    <w:rsid w:val="005360EC"/>
    <w:rsid w:val="005365A5"/>
    <w:rsid w:val="00544032"/>
    <w:rsid w:val="00546181"/>
    <w:rsid w:val="0055050C"/>
    <w:rsid w:val="00553A6F"/>
    <w:rsid w:val="00555818"/>
    <w:rsid w:val="00556A57"/>
    <w:rsid w:val="00571F1D"/>
    <w:rsid w:val="0057439F"/>
    <w:rsid w:val="00576051"/>
    <w:rsid w:val="00584C9B"/>
    <w:rsid w:val="00584F87"/>
    <w:rsid w:val="0059616A"/>
    <w:rsid w:val="005A3C8D"/>
    <w:rsid w:val="005B10C8"/>
    <w:rsid w:val="005B3D6F"/>
    <w:rsid w:val="005C36BF"/>
    <w:rsid w:val="005D790F"/>
    <w:rsid w:val="005E35AB"/>
    <w:rsid w:val="005F7287"/>
    <w:rsid w:val="005F732F"/>
    <w:rsid w:val="00600E49"/>
    <w:rsid w:val="00601070"/>
    <w:rsid w:val="00601AAB"/>
    <w:rsid w:val="00610754"/>
    <w:rsid w:val="006113E4"/>
    <w:rsid w:val="006166C6"/>
    <w:rsid w:val="00627A90"/>
    <w:rsid w:val="00635B3A"/>
    <w:rsid w:val="0063623A"/>
    <w:rsid w:val="00637CE6"/>
    <w:rsid w:val="00637EAC"/>
    <w:rsid w:val="00641E0D"/>
    <w:rsid w:val="00653000"/>
    <w:rsid w:val="0065300D"/>
    <w:rsid w:val="00655B5A"/>
    <w:rsid w:val="006565A1"/>
    <w:rsid w:val="0066228F"/>
    <w:rsid w:val="00663CFE"/>
    <w:rsid w:val="00665C4B"/>
    <w:rsid w:val="00667295"/>
    <w:rsid w:val="00671415"/>
    <w:rsid w:val="00672258"/>
    <w:rsid w:val="00674EB4"/>
    <w:rsid w:val="00676322"/>
    <w:rsid w:val="0067770A"/>
    <w:rsid w:val="00685938"/>
    <w:rsid w:val="00686A2A"/>
    <w:rsid w:val="006920AF"/>
    <w:rsid w:val="006A0AAC"/>
    <w:rsid w:val="006A1EF9"/>
    <w:rsid w:val="006B13FC"/>
    <w:rsid w:val="006B1C6F"/>
    <w:rsid w:val="006B1CFA"/>
    <w:rsid w:val="006B6E8D"/>
    <w:rsid w:val="006C3528"/>
    <w:rsid w:val="006D2DEA"/>
    <w:rsid w:val="006D5359"/>
    <w:rsid w:val="006E0598"/>
    <w:rsid w:val="006F1B49"/>
    <w:rsid w:val="006F2818"/>
    <w:rsid w:val="006F53CE"/>
    <w:rsid w:val="006F6714"/>
    <w:rsid w:val="007076F3"/>
    <w:rsid w:val="007136DA"/>
    <w:rsid w:val="00713D68"/>
    <w:rsid w:val="00715668"/>
    <w:rsid w:val="007229A2"/>
    <w:rsid w:val="00734031"/>
    <w:rsid w:val="007463C4"/>
    <w:rsid w:val="0075372A"/>
    <w:rsid w:val="007558B5"/>
    <w:rsid w:val="007623F0"/>
    <w:rsid w:val="00762C41"/>
    <w:rsid w:val="00764A18"/>
    <w:rsid w:val="00766820"/>
    <w:rsid w:val="0079043A"/>
    <w:rsid w:val="007932A8"/>
    <w:rsid w:val="007A39AB"/>
    <w:rsid w:val="007A45FD"/>
    <w:rsid w:val="007A7304"/>
    <w:rsid w:val="007B0457"/>
    <w:rsid w:val="007B135C"/>
    <w:rsid w:val="007B1972"/>
    <w:rsid w:val="007B1BBD"/>
    <w:rsid w:val="007C179F"/>
    <w:rsid w:val="007D443B"/>
    <w:rsid w:val="007D57B9"/>
    <w:rsid w:val="007D58D5"/>
    <w:rsid w:val="007F01A3"/>
    <w:rsid w:val="007F117E"/>
    <w:rsid w:val="007F2696"/>
    <w:rsid w:val="007F5AA5"/>
    <w:rsid w:val="00805D24"/>
    <w:rsid w:val="00812687"/>
    <w:rsid w:val="008140C0"/>
    <w:rsid w:val="008239DB"/>
    <w:rsid w:val="00832638"/>
    <w:rsid w:val="0083661B"/>
    <w:rsid w:val="00842F3E"/>
    <w:rsid w:val="00843B3B"/>
    <w:rsid w:val="008442EE"/>
    <w:rsid w:val="00845BAA"/>
    <w:rsid w:val="00861733"/>
    <w:rsid w:val="008655ED"/>
    <w:rsid w:val="00872B68"/>
    <w:rsid w:val="008737C5"/>
    <w:rsid w:val="00875F13"/>
    <w:rsid w:val="00895682"/>
    <w:rsid w:val="00897095"/>
    <w:rsid w:val="0089724D"/>
    <w:rsid w:val="008A13AD"/>
    <w:rsid w:val="008A26E8"/>
    <w:rsid w:val="008A5D21"/>
    <w:rsid w:val="008B0D01"/>
    <w:rsid w:val="008B4C8E"/>
    <w:rsid w:val="008B6623"/>
    <w:rsid w:val="008B79F0"/>
    <w:rsid w:val="008C1805"/>
    <w:rsid w:val="008C2532"/>
    <w:rsid w:val="008C3918"/>
    <w:rsid w:val="008C4BD4"/>
    <w:rsid w:val="008C6346"/>
    <w:rsid w:val="008C63A3"/>
    <w:rsid w:val="008D54FA"/>
    <w:rsid w:val="008D563F"/>
    <w:rsid w:val="008E3B82"/>
    <w:rsid w:val="008F15F9"/>
    <w:rsid w:val="008F64A0"/>
    <w:rsid w:val="00902606"/>
    <w:rsid w:val="00902C9E"/>
    <w:rsid w:val="00920BE0"/>
    <w:rsid w:val="00924DA4"/>
    <w:rsid w:val="00924DED"/>
    <w:rsid w:val="009264A9"/>
    <w:rsid w:val="009268D3"/>
    <w:rsid w:val="0093136C"/>
    <w:rsid w:val="00933A01"/>
    <w:rsid w:val="0093742C"/>
    <w:rsid w:val="009407F8"/>
    <w:rsid w:val="0094085F"/>
    <w:rsid w:val="00942944"/>
    <w:rsid w:val="00943052"/>
    <w:rsid w:val="009604F4"/>
    <w:rsid w:val="009627B2"/>
    <w:rsid w:val="0096641C"/>
    <w:rsid w:val="009710A1"/>
    <w:rsid w:val="00981F58"/>
    <w:rsid w:val="00991FFC"/>
    <w:rsid w:val="00994B95"/>
    <w:rsid w:val="00995882"/>
    <w:rsid w:val="009971DB"/>
    <w:rsid w:val="009A0851"/>
    <w:rsid w:val="009A2169"/>
    <w:rsid w:val="009A4864"/>
    <w:rsid w:val="009A4EAF"/>
    <w:rsid w:val="009A5108"/>
    <w:rsid w:val="009B10A5"/>
    <w:rsid w:val="009B21D9"/>
    <w:rsid w:val="009B3C45"/>
    <w:rsid w:val="009B5B0A"/>
    <w:rsid w:val="009C40C4"/>
    <w:rsid w:val="009C7316"/>
    <w:rsid w:val="009D1355"/>
    <w:rsid w:val="009D4112"/>
    <w:rsid w:val="009D65CD"/>
    <w:rsid w:val="009E0297"/>
    <w:rsid w:val="009F6041"/>
    <w:rsid w:val="009F7F9E"/>
    <w:rsid w:val="00A16D3D"/>
    <w:rsid w:val="00A208F5"/>
    <w:rsid w:val="00A35CED"/>
    <w:rsid w:val="00A36B28"/>
    <w:rsid w:val="00A43D43"/>
    <w:rsid w:val="00A50EA4"/>
    <w:rsid w:val="00A51507"/>
    <w:rsid w:val="00A54F0B"/>
    <w:rsid w:val="00A56CEA"/>
    <w:rsid w:val="00A60293"/>
    <w:rsid w:val="00A6539C"/>
    <w:rsid w:val="00A65E03"/>
    <w:rsid w:val="00A75B5A"/>
    <w:rsid w:val="00A8175F"/>
    <w:rsid w:val="00A81E0F"/>
    <w:rsid w:val="00A82C57"/>
    <w:rsid w:val="00A94AF7"/>
    <w:rsid w:val="00AA00E2"/>
    <w:rsid w:val="00AA469B"/>
    <w:rsid w:val="00AA5E80"/>
    <w:rsid w:val="00AB131B"/>
    <w:rsid w:val="00AB14B8"/>
    <w:rsid w:val="00AB3D9F"/>
    <w:rsid w:val="00AC623C"/>
    <w:rsid w:val="00AD055B"/>
    <w:rsid w:val="00AD3621"/>
    <w:rsid w:val="00AD59A2"/>
    <w:rsid w:val="00AE2E96"/>
    <w:rsid w:val="00AF16A4"/>
    <w:rsid w:val="00AF352C"/>
    <w:rsid w:val="00AF41E8"/>
    <w:rsid w:val="00AF4622"/>
    <w:rsid w:val="00B00330"/>
    <w:rsid w:val="00B017CB"/>
    <w:rsid w:val="00B03924"/>
    <w:rsid w:val="00B1065F"/>
    <w:rsid w:val="00B20963"/>
    <w:rsid w:val="00B30CC9"/>
    <w:rsid w:val="00B35B44"/>
    <w:rsid w:val="00B410B8"/>
    <w:rsid w:val="00B41F20"/>
    <w:rsid w:val="00B45653"/>
    <w:rsid w:val="00B4724A"/>
    <w:rsid w:val="00B64981"/>
    <w:rsid w:val="00B673C5"/>
    <w:rsid w:val="00B67D9D"/>
    <w:rsid w:val="00B70E35"/>
    <w:rsid w:val="00B72F80"/>
    <w:rsid w:val="00B732C3"/>
    <w:rsid w:val="00B7675B"/>
    <w:rsid w:val="00B83E83"/>
    <w:rsid w:val="00B84607"/>
    <w:rsid w:val="00B95072"/>
    <w:rsid w:val="00BA0B00"/>
    <w:rsid w:val="00BA1809"/>
    <w:rsid w:val="00BB3858"/>
    <w:rsid w:val="00BC1E47"/>
    <w:rsid w:val="00BC2D65"/>
    <w:rsid w:val="00BC4C1C"/>
    <w:rsid w:val="00BD39BE"/>
    <w:rsid w:val="00BD60C5"/>
    <w:rsid w:val="00BE10EC"/>
    <w:rsid w:val="00BE6B44"/>
    <w:rsid w:val="00BF007D"/>
    <w:rsid w:val="00BF6B48"/>
    <w:rsid w:val="00C01F64"/>
    <w:rsid w:val="00C02BDC"/>
    <w:rsid w:val="00C04AD2"/>
    <w:rsid w:val="00C05A6D"/>
    <w:rsid w:val="00C22AAC"/>
    <w:rsid w:val="00C240C3"/>
    <w:rsid w:val="00C24CF5"/>
    <w:rsid w:val="00C32170"/>
    <w:rsid w:val="00C4120F"/>
    <w:rsid w:val="00C42395"/>
    <w:rsid w:val="00C4419C"/>
    <w:rsid w:val="00C47D44"/>
    <w:rsid w:val="00C53CA6"/>
    <w:rsid w:val="00C56F40"/>
    <w:rsid w:val="00C64874"/>
    <w:rsid w:val="00C677FA"/>
    <w:rsid w:val="00C67DEA"/>
    <w:rsid w:val="00C70084"/>
    <w:rsid w:val="00C807E1"/>
    <w:rsid w:val="00C854E7"/>
    <w:rsid w:val="00C87756"/>
    <w:rsid w:val="00C878F9"/>
    <w:rsid w:val="00C96579"/>
    <w:rsid w:val="00CA342B"/>
    <w:rsid w:val="00CA43BB"/>
    <w:rsid w:val="00CB063D"/>
    <w:rsid w:val="00CB1956"/>
    <w:rsid w:val="00CB70B5"/>
    <w:rsid w:val="00CC477F"/>
    <w:rsid w:val="00CD0DD3"/>
    <w:rsid w:val="00CD6E0E"/>
    <w:rsid w:val="00CD7D3E"/>
    <w:rsid w:val="00CE2EDA"/>
    <w:rsid w:val="00CE3AD7"/>
    <w:rsid w:val="00CE5B43"/>
    <w:rsid w:val="00CE6D47"/>
    <w:rsid w:val="00CF3AE8"/>
    <w:rsid w:val="00CF4226"/>
    <w:rsid w:val="00CF7AF7"/>
    <w:rsid w:val="00D01281"/>
    <w:rsid w:val="00D017FC"/>
    <w:rsid w:val="00D03621"/>
    <w:rsid w:val="00D03CE1"/>
    <w:rsid w:val="00D079BE"/>
    <w:rsid w:val="00D16107"/>
    <w:rsid w:val="00D17F50"/>
    <w:rsid w:val="00D40D23"/>
    <w:rsid w:val="00D44528"/>
    <w:rsid w:val="00D60787"/>
    <w:rsid w:val="00D677ED"/>
    <w:rsid w:val="00D70B5C"/>
    <w:rsid w:val="00D76490"/>
    <w:rsid w:val="00D76556"/>
    <w:rsid w:val="00D80403"/>
    <w:rsid w:val="00D92F82"/>
    <w:rsid w:val="00D9345A"/>
    <w:rsid w:val="00D94A15"/>
    <w:rsid w:val="00D962F8"/>
    <w:rsid w:val="00DA1988"/>
    <w:rsid w:val="00DA233C"/>
    <w:rsid w:val="00DA779B"/>
    <w:rsid w:val="00DB38CF"/>
    <w:rsid w:val="00DD142D"/>
    <w:rsid w:val="00DD4602"/>
    <w:rsid w:val="00DD5D9D"/>
    <w:rsid w:val="00DE1220"/>
    <w:rsid w:val="00DE432D"/>
    <w:rsid w:val="00DE73C1"/>
    <w:rsid w:val="00DF2BE1"/>
    <w:rsid w:val="00DF4F2E"/>
    <w:rsid w:val="00E0592E"/>
    <w:rsid w:val="00E07DE8"/>
    <w:rsid w:val="00E31600"/>
    <w:rsid w:val="00E36FDA"/>
    <w:rsid w:val="00E37D98"/>
    <w:rsid w:val="00E40003"/>
    <w:rsid w:val="00E42012"/>
    <w:rsid w:val="00E441C3"/>
    <w:rsid w:val="00E45ABC"/>
    <w:rsid w:val="00E5507C"/>
    <w:rsid w:val="00E576ED"/>
    <w:rsid w:val="00E651D0"/>
    <w:rsid w:val="00E669DF"/>
    <w:rsid w:val="00E7371E"/>
    <w:rsid w:val="00E8454A"/>
    <w:rsid w:val="00E87790"/>
    <w:rsid w:val="00E90E16"/>
    <w:rsid w:val="00E91DE4"/>
    <w:rsid w:val="00E97324"/>
    <w:rsid w:val="00EA35CA"/>
    <w:rsid w:val="00EB2B2B"/>
    <w:rsid w:val="00EC52EC"/>
    <w:rsid w:val="00EC684B"/>
    <w:rsid w:val="00ED0B6B"/>
    <w:rsid w:val="00ED2F2A"/>
    <w:rsid w:val="00EE4996"/>
    <w:rsid w:val="00EF41EC"/>
    <w:rsid w:val="00EF762C"/>
    <w:rsid w:val="00F019A4"/>
    <w:rsid w:val="00F06760"/>
    <w:rsid w:val="00F2028C"/>
    <w:rsid w:val="00F236D2"/>
    <w:rsid w:val="00F27E2E"/>
    <w:rsid w:val="00F31D39"/>
    <w:rsid w:val="00F403FD"/>
    <w:rsid w:val="00F43DD6"/>
    <w:rsid w:val="00F4614D"/>
    <w:rsid w:val="00F46580"/>
    <w:rsid w:val="00F47C4E"/>
    <w:rsid w:val="00F70DD9"/>
    <w:rsid w:val="00F72654"/>
    <w:rsid w:val="00F73113"/>
    <w:rsid w:val="00F75072"/>
    <w:rsid w:val="00F75075"/>
    <w:rsid w:val="00F766B6"/>
    <w:rsid w:val="00F76938"/>
    <w:rsid w:val="00F82E52"/>
    <w:rsid w:val="00FB07F0"/>
    <w:rsid w:val="00FB13CB"/>
    <w:rsid w:val="00FB65CA"/>
    <w:rsid w:val="00FC03E1"/>
    <w:rsid w:val="00FC4AEE"/>
    <w:rsid w:val="00FC5EF2"/>
    <w:rsid w:val="00FE0418"/>
    <w:rsid w:val="00FF28B9"/>
    <w:rsid w:val="03FA4ED4"/>
    <w:rsid w:val="05E83106"/>
    <w:rsid w:val="1DEA3468"/>
    <w:rsid w:val="2993112D"/>
    <w:rsid w:val="3F4E23E9"/>
    <w:rsid w:val="6D666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278455"/>
  <w15:docId w15:val="{FA7A77F6-47AB-48EE-92FC-EA63DC28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09"/>
      <w:jc w:val="both"/>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paragraph" w:styleId="BodyText">
    <w:name w:val="Body Text"/>
    <w:basedOn w:val="Normal"/>
    <w:link w:val="BodyTextChar"/>
    <w:qFormat/>
    <w:pPr>
      <w:spacing w:before="0" w:after="0"/>
      <w:ind w:firstLine="0"/>
    </w:pPr>
    <w:rPr>
      <w:rFonts w:eastAsia="Times New Roman"/>
      <w:szCs w:val="28"/>
      <w:lang w:val="zh-CN" w:eastAsia="zh-CN"/>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link w:val="ftrefCharCharChar1Char"/>
    <w:uiPriority w:val="99"/>
    <w:unhideWhenUsed/>
    <w:qFormat/>
    <w:rPr>
      <w:vertAlign w:val="superscript"/>
    </w:rPr>
  </w:style>
  <w:style w:type="paragraph" w:customStyle="1" w:styleId="ftrefCharCharChar1Char">
    <w:name w:val="ftref Char Char Char1 Char"/>
    <w:basedOn w:val="Normal"/>
    <w:link w:val="FootnoteReference"/>
    <w:uiPriority w:val="99"/>
    <w:qFormat/>
    <w:pPr>
      <w:spacing w:before="0" w:after="160" w:line="240" w:lineRule="exact"/>
      <w:ind w:firstLine="0"/>
      <w:jc w:val="left"/>
    </w:pPr>
    <w:rPr>
      <w:vertAlign w:val="superscript"/>
    </w:rPr>
  </w:style>
  <w:style w:type="paragraph" w:styleId="FootnoteText">
    <w:name w:val="footnote text"/>
    <w:basedOn w:val="Normal"/>
    <w:link w:val="FootnoteTextChar"/>
    <w:uiPriority w:val="99"/>
    <w:unhideWhenUsed/>
    <w:qFormat/>
    <w:pPr>
      <w:spacing w:before="0" w:after="0"/>
    </w:pPr>
    <w:rPr>
      <w:sz w:val="20"/>
    </w:r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NormalWeb">
    <w:name w:val="Normal (Web)"/>
    <w:basedOn w:val="Normal"/>
    <w:link w:val="NormalWebChar"/>
    <w:uiPriority w:val="99"/>
    <w:unhideWhenUsed/>
    <w:qFormat/>
    <w:pPr>
      <w:spacing w:before="100" w:beforeAutospacing="1" w:after="100" w:afterAutospacing="1"/>
      <w:ind w:firstLine="0"/>
      <w:jc w:val="left"/>
    </w:pPr>
    <w:rPr>
      <w:rFonts w:eastAsia="Times New Roman"/>
      <w:sz w:val="24"/>
      <w:szCs w:val="24"/>
    </w:rPr>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otnoteTextChar">
    <w:name w:val="Footnote Text Char"/>
    <w:basedOn w:val="DefaultParagraphFont"/>
    <w:link w:val="FootnoteText"/>
    <w:uiPriority w:val="99"/>
    <w:qFormat/>
    <w:rPr>
      <w:sz w:val="20"/>
    </w:rPr>
  </w:style>
  <w:style w:type="paragraph" w:customStyle="1" w:styleId="CustomHeading1">
    <w:name w:val="CustomHeading1"/>
    <w:qFormat/>
    <w:pPr>
      <w:spacing w:before="120" w:after="120"/>
      <w:ind w:firstLine="709"/>
      <w:jc w:val="both"/>
    </w:pPr>
    <w:rPr>
      <w:rFonts w:eastAsia="Times New Roman"/>
      <w:b/>
      <w:sz w:val="32"/>
    </w:rPr>
  </w:style>
  <w:style w:type="paragraph" w:customStyle="1" w:styleId="RefChar">
    <w:name w:val="Ref Char"/>
    <w:basedOn w:val="Normal"/>
    <w:uiPriority w:val="99"/>
    <w:qFormat/>
    <w:pPr>
      <w:spacing w:before="0" w:after="160" w:line="240" w:lineRule="exact"/>
      <w:ind w:firstLine="0"/>
      <w:jc w:val="left"/>
    </w:pPr>
    <w:rPr>
      <w:rFonts w:ascii="Calibri" w:eastAsia="Calibri" w:hAnsi="Calibri"/>
      <w:sz w:val="20"/>
      <w:vertAlign w:val="superscript"/>
    </w:rPr>
  </w:style>
  <w:style w:type="paragraph" w:customStyle="1" w:styleId="Default">
    <w:name w:val="Default"/>
    <w:qFormat/>
    <w:pPr>
      <w:autoSpaceDE w:val="0"/>
      <w:autoSpaceDN w:val="0"/>
      <w:adjustRightInd w:val="0"/>
    </w:pPr>
    <w:rPr>
      <w:rFonts w:eastAsia="Times New Roman"/>
      <w:color w:val="000000"/>
      <w:sz w:val="24"/>
      <w:szCs w:val="24"/>
    </w:rPr>
  </w:style>
  <w:style w:type="character" w:customStyle="1" w:styleId="BodyTextChar">
    <w:name w:val="Body Text Char"/>
    <w:basedOn w:val="DefaultParagraphFont"/>
    <w:link w:val="BodyText"/>
    <w:qFormat/>
    <w:rPr>
      <w:rFonts w:eastAsia="Times New Roman"/>
      <w:szCs w:val="28"/>
      <w:lang w:val="zh-CN"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NormalWebChar">
    <w:name w:val="Normal (Web) Char"/>
    <w:link w:val="NormalWeb"/>
    <w:uiPriority w:val="99"/>
    <w:locked/>
    <w:rPr>
      <w:rFonts w:eastAsia="Times New Roman"/>
      <w:sz w:val="24"/>
      <w:szCs w:val="24"/>
    </w:rPr>
  </w:style>
  <w:style w:type="paragraph" w:customStyle="1" w:styleId="ColorfulList-Accent11">
    <w:name w:val="Colorful List - Accent 11"/>
    <w:basedOn w:val="Normal"/>
    <w:qFormat/>
    <w:pPr>
      <w:spacing w:before="0" w:after="200"/>
      <w:ind w:left="720" w:firstLine="0"/>
      <w:contextualSpacing/>
      <w:jc w:val="left"/>
    </w:pPr>
    <w:rPr>
      <w:rFonts w:eastAsia="Cambr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628732">
      <w:bodyDiv w:val="1"/>
      <w:marLeft w:val="0"/>
      <w:marRight w:val="0"/>
      <w:marTop w:val="0"/>
      <w:marBottom w:val="0"/>
      <w:divBdr>
        <w:top w:val="none" w:sz="0" w:space="0" w:color="auto"/>
        <w:left w:val="none" w:sz="0" w:space="0" w:color="auto"/>
        <w:bottom w:val="none" w:sz="0" w:space="0" w:color="auto"/>
        <w:right w:val="none" w:sz="0" w:space="0" w:color="auto"/>
      </w:divBdr>
    </w:div>
    <w:div w:id="1454596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D89E06F-A1EB-48D7-A038-92725D5409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8922</Words>
  <Characters>50862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LOI DOAN</dc:creator>
  <cp:lastModifiedBy>Administrator</cp:lastModifiedBy>
  <cp:revision>2</cp:revision>
  <dcterms:created xsi:type="dcterms:W3CDTF">2026-03-16T08:27:00Z</dcterms:created>
  <dcterms:modified xsi:type="dcterms:W3CDTF">2026-03-16T08:27:00Z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B941E2936EA94E6895BBF1F2B6317531_13</vt:lpwstr>
  </property>
</Properties>
</file>